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15b0" w14:textId="e6f1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қарулы күштерін топогеодезиялық және навигациялық қамтамасыз ету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2015 жылғы 27 ақпандағы № 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2014 жылғы 30 мамырда Минскіде жасалған Тәуелсіз Мемлекеттер Достастығына қатысушы мемлекеттердің қарулы күштерін топогеодезиялық және навигациялық қамтамасыз ету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2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27 ақпандағы </w:t>
      </w:r>
      <w:r>
        <w:br/>
      </w:r>
      <w:r>
        <w:rPr>
          <w:rFonts w:ascii="Times New Roman"/>
          <w:b w:val="false"/>
          <w:i w:val="false"/>
          <w:color w:val="000000"/>
          <w:sz w:val="28"/>
        </w:rPr>
        <w:t xml:space="preserve">
№ 98 қаулысымен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қарулы күштерін топогеодезиялық және навигациялық қамтамасыз</w:t>
      </w:r>
      <w:r>
        <w:br/>
      </w:r>
      <w:r>
        <w:rPr>
          <w:rFonts w:ascii="Times New Roman"/>
          <w:b/>
          <w:i w:val="false"/>
          <w:color w:val="000000"/>
        </w:rPr>
        <w:t>
ету саласындағы ынтымақтастық туралы</w:t>
      </w:r>
      <w:r>
        <w:br/>
      </w:r>
      <w:r>
        <w:rPr>
          <w:rFonts w:ascii="Times New Roman"/>
          <w:b/>
          <w:i w:val="false"/>
          <w:color w:val="000000"/>
        </w:rPr>
        <w:t>
КЕЛІСІМ</w:t>
      </w:r>
    </w:p>
    <w:bookmarkEnd w:id="2"/>
    <w:bookmarkStart w:name="z5" w:id="3"/>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2010 жылғы 10 желтоқсандағы Тәуелсіз Мемлекеттер Достастығына қатысушы мемлекеттердің 2015 жылға дейінгі әскери ынтымақтастығының тұжырымдамасын басшылыққа ала отырып,</w:t>
      </w:r>
      <w:r>
        <w:br/>
      </w:r>
      <w:r>
        <w:rPr>
          <w:rFonts w:ascii="Times New Roman"/>
          <w:b w:val="false"/>
          <w:i w:val="false"/>
          <w:color w:val="000000"/>
          <w:sz w:val="28"/>
        </w:rPr>
        <w:t>
      Тараптардың Тәуелсіз Мемлекеттер Достастығына қатысушы мемлекеттердің қарулы күштерін топогеодезиялық және навигациялық қамтамасыз ету құралдарын жасау және пайдалану кезінде бірыңғай ақпараттық кеңістікті дамытуға мүдделілігін назарға ала отырып,</w:t>
      </w:r>
      <w:r>
        <w:br/>
      </w:r>
      <w:r>
        <w:rPr>
          <w:rFonts w:ascii="Times New Roman"/>
          <w:b w:val="false"/>
          <w:i w:val="false"/>
          <w:color w:val="000000"/>
          <w:sz w:val="28"/>
        </w:rPr>
        <w:t>
      төмендегілер туралы келісті:</w:t>
      </w:r>
    </w:p>
    <w:bookmarkEnd w:id="3"/>
    <w:bookmarkStart w:name="z6"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Осы Келісімнің мақсаттары үшін пайдаланылатын терминдер мыналарды білдіреді:</w:t>
      </w:r>
      <w:r>
        <w:br/>
      </w:r>
      <w:r>
        <w:rPr>
          <w:rFonts w:ascii="Times New Roman"/>
          <w:b w:val="false"/>
          <w:i w:val="false"/>
          <w:color w:val="000000"/>
          <w:sz w:val="28"/>
        </w:rPr>
        <w:t>
      топогеодезиялық қамтамасыз ету - басқаруды және өзара іс-қимылды ұйымдастыру кезінде жергілікті жерді зерделеу, бағалау және пайдалану үшін қолайлы жағдайлар жасау, сондай-ақ қару-жарақты, әскери және арнайы техниканы, әскерлерді автоматтандырылған басқару жүйелерін тиімді қолдану мақсатында топогеодезиялық ақпарат құралдарын жасау, әскери басқару органдары мен әскерлерді (күштерді) олармен қамтамасыз ету жөніндегі іс-шаралар кешені (жүйесі), сондай-ақ әскери басқару органдары мен әскери бөлімдердің ұйымдастыру және іс жүзіндегі қызметі;</w:t>
      </w:r>
      <w:r>
        <w:br/>
      </w:r>
      <w:r>
        <w:rPr>
          <w:rFonts w:ascii="Times New Roman"/>
          <w:b w:val="false"/>
          <w:i w:val="false"/>
          <w:color w:val="000000"/>
          <w:sz w:val="28"/>
        </w:rPr>
        <w:t>
      навигациялық қамтамасыз ету - әскерлердің (күштердің) орналасқан жерін, қозғалысының навигациялық параметрлерін және орын ауыстыруының оңтайлы бағдарларын (траекторияларын) айқындау жөніндегі іс-шаралар кешені;</w:t>
      </w:r>
      <w:r>
        <w:br/>
      </w:r>
      <w:r>
        <w:rPr>
          <w:rFonts w:ascii="Times New Roman"/>
          <w:b w:val="false"/>
          <w:i w:val="false"/>
          <w:color w:val="000000"/>
          <w:sz w:val="28"/>
        </w:rPr>
        <w:t>
      топогеодезиялық қамтамасыз ету құралдары - әскери техниканың құрамдас бөлігі болып табылатын және геодезиялық, гравиметриялық, топографиялық, картографиялық, фотограмметриялық аспаптарды, аппаратураны, құрал-саймандарды, сондай-ақ топогеодезиялық мақсаттағы әртүрлі керек-жарақты қамтитын топогеодезиялық қамтамасыз ету кезінде арнайы жұмыстарды орындауға арналған техникалық құралдар;</w:t>
      </w:r>
      <w:r>
        <w:br/>
      </w:r>
      <w:r>
        <w:rPr>
          <w:rFonts w:ascii="Times New Roman"/>
          <w:b w:val="false"/>
          <w:i w:val="false"/>
          <w:color w:val="000000"/>
          <w:sz w:val="28"/>
        </w:rPr>
        <w:t>
      жерүсті навигациясы құралдары - объектілердің жерүсті навигациясына арналған техникалық құралдар;</w:t>
      </w:r>
      <w:r>
        <w:br/>
      </w:r>
      <w:r>
        <w:rPr>
          <w:rFonts w:ascii="Times New Roman"/>
          <w:b w:val="false"/>
          <w:i w:val="false"/>
          <w:color w:val="000000"/>
          <w:sz w:val="28"/>
        </w:rPr>
        <w:t>
      геокеңістіктік ақпарат - қызметтің әртүрлі салаларында пайдалану үшін қажетті жергілікті жер және Жер бетінде, Жер бетінің төменгі қабатында, Жер атмосферасы бетінің үстіңгі қабатында және жер маңындағы кеңістікте орналасқан объектілер туралы деректердің жиынтығы.</w:t>
      </w:r>
    </w:p>
    <w:bookmarkStart w:name="z7"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Тараптар ТМД-ға қатысушы мемлекеттердің қарулы күштерін топогеодезиялық және навигациялық қамтамасыз ету саласында әрбір Тарап айқындайтын уәкілетті органдар арқылы ынтымақтастық жасайды. Олар туралы мәліметтер осы Келісімнің күшіне енуі үшін қажетті мемлекетішілік рәсімдерді орындағаны туралы хабарламаны сақтауға тапсырған кезде депозитарийге беріледі.</w:t>
      </w:r>
      <w:r>
        <w:br/>
      </w:r>
      <w:r>
        <w:rPr>
          <w:rFonts w:ascii="Times New Roman"/>
          <w:b w:val="false"/>
          <w:i w:val="false"/>
          <w:color w:val="000000"/>
          <w:sz w:val="28"/>
        </w:rPr>
        <w:t>
      Тараптардың әрқайсысы бір айдың ішінде уәкілетті органдардың өзгеруі туралы депозитарийді жазбаша түрде хабардар етеді.</w:t>
      </w:r>
    </w:p>
    <w:bookmarkStart w:name="z8"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Тараптар мынадай негізгі бағыттар бойынша ынтымақтастықты жүзеге асырады:</w:t>
      </w:r>
      <w:r>
        <w:br/>
      </w:r>
      <w:r>
        <w:rPr>
          <w:rFonts w:ascii="Times New Roman"/>
          <w:b w:val="false"/>
          <w:i w:val="false"/>
          <w:color w:val="000000"/>
          <w:sz w:val="28"/>
        </w:rPr>
        <w:t>
      ТМД-ға қатысушы мемлекеттер қарулы күштерінің топогеодезиялық және навигациялық қамтамасыз ету мәселелеріндегі өзара іс-қимылы;</w:t>
      </w:r>
      <w:r>
        <w:br/>
      </w:r>
      <w:r>
        <w:rPr>
          <w:rFonts w:ascii="Times New Roman"/>
          <w:b w:val="false"/>
          <w:i w:val="false"/>
          <w:color w:val="000000"/>
          <w:sz w:val="28"/>
        </w:rPr>
        <w:t>
      топогеодезиялық және навигациялық қамтамасыз етудің ұйымдастыру және техникалық мәселелерін шешуге ортақ тәсілдерді пысықтау;</w:t>
      </w:r>
      <w:r>
        <w:br/>
      </w:r>
      <w:r>
        <w:rPr>
          <w:rFonts w:ascii="Times New Roman"/>
          <w:b w:val="false"/>
          <w:i w:val="false"/>
          <w:color w:val="000000"/>
          <w:sz w:val="28"/>
        </w:rPr>
        <w:t>
      ғылыми әзірлемелерді жүргізу, топогеодезиялық және навигациялық қамтамасыз ету құралдарын жобалау, жасау, сатып алу және енгізу кезінде, оның ішінде топогеодезиялық және навигациялық қамтамасыз ету әдістерін жетілдіру жөніндегі бірлескен бағдарламаларды әзірлеу жолымен қызметті үйлестіру;</w:t>
      </w:r>
      <w:r>
        <w:br/>
      </w:r>
      <w:r>
        <w:rPr>
          <w:rFonts w:ascii="Times New Roman"/>
          <w:b w:val="false"/>
          <w:i w:val="false"/>
          <w:color w:val="000000"/>
          <w:sz w:val="28"/>
        </w:rPr>
        <w:t>
      ТМД-ға қатысушы мемлекеттер қарулы күштерінің мүддесінде топогеодезиялық және навигациялық қамтамасыз ету саласындағы бірлескен ғылыми-зерттеу және тәжірибелік-конструкторлық қызметті дамытуға жәрдемдесу;</w:t>
      </w:r>
      <w:r>
        <w:br/>
      </w:r>
      <w:r>
        <w:rPr>
          <w:rFonts w:ascii="Times New Roman"/>
          <w:b w:val="false"/>
          <w:i w:val="false"/>
          <w:color w:val="000000"/>
          <w:sz w:val="28"/>
        </w:rPr>
        <w:t>
      ТМД-ға қатысушы мемлекеттер қарулы күштерінің топографиялық қызметтері үшін кадрлар мен мамандарды даярлау;</w:t>
      </w:r>
      <w:r>
        <w:br/>
      </w:r>
      <w:r>
        <w:rPr>
          <w:rFonts w:ascii="Times New Roman"/>
          <w:b w:val="false"/>
          <w:i w:val="false"/>
          <w:color w:val="000000"/>
          <w:sz w:val="28"/>
        </w:rPr>
        <w:t>
      геокеңістіктік ақпарат, топогеодезиялық және навигациялық қамтамасыз ету құралдарын стандарттау және біріздендіру саласындағы өзара іс-қимыл;</w:t>
      </w:r>
      <w:r>
        <w:br/>
      </w:r>
      <w:r>
        <w:rPr>
          <w:rFonts w:ascii="Times New Roman"/>
          <w:b w:val="false"/>
          <w:i w:val="false"/>
          <w:color w:val="000000"/>
          <w:sz w:val="28"/>
        </w:rPr>
        <w:t>
      өзара мүдделілікті білдіретін топогеодезиялық және навигациялық қамтамасыз ету саласындағы ынтымақтастықтың басқа да мәселелері бойынша.</w:t>
      </w:r>
    </w:p>
    <w:bookmarkStart w:name="z9"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Ынтымақтастықтың негізгі қағидаттары:</w:t>
      </w:r>
      <w:r>
        <w:br/>
      </w:r>
      <w:r>
        <w:rPr>
          <w:rFonts w:ascii="Times New Roman"/>
          <w:b w:val="false"/>
          <w:i w:val="false"/>
          <w:color w:val="000000"/>
          <w:sz w:val="28"/>
        </w:rPr>
        <w:t>
      қабылданған шешімдерді тұжырымдаудағы және іске асырудағы тең құқықтық;</w:t>
      </w:r>
      <w:r>
        <w:br/>
      </w:r>
      <w:r>
        <w:rPr>
          <w:rFonts w:ascii="Times New Roman"/>
          <w:b w:val="false"/>
          <w:i w:val="false"/>
          <w:color w:val="000000"/>
          <w:sz w:val="28"/>
        </w:rPr>
        <w:t>
      топогеодезиялық және навигациялық қамтамасыз ету міндеттерін орындау кезінде туындайтын проблемаларды ұжымдық талқылау және шешу;</w:t>
      </w:r>
      <w:r>
        <w:br/>
      </w:r>
      <w:r>
        <w:rPr>
          <w:rFonts w:ascii="Times New Roman"/>
          <w:b w:val="false"/>
          <w:i w:val="false"/>
          <w:color w:val="000000"/>
          <w:sz w:val="28"/>
        </w:rPr>
        <w:t>
      ұлттық мүдделерді өзара құрметтеу болып табылады.</w:t>
      </w:r>
    </w:p>
    <w:bookmarkStart w:name="z10"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Тараптар топогеодезиялық және навигациялық қамтамасыз ету саласындағы ынтымақтастықты мынадай нысандарда дамытады:</w:t>
      </w:r>
      <w:r>
        <w:br/>
      </w:r>
      <w:r>
        <w:rPr>
          <w:rFonts w:ascii="Times New Roman"/>
          <w:b w:val="false"/>
          <w:i w:val="false"/>
          <w:color w:val="000000"/>
          <w:sz w:val="28"/>
        </w:rPr>
        <w:t>
      ТМД-ға қатысушы мемлекеттердің қарулы күштерін топогеодезиялық және навигациялық қамтамасыз ету саласындағы халықаралық шарттарды және ТМД органдарының шешімдерін дайындау және іске асыру;</w:t>
      </w:r>
      <w:r>
        <w:br/>
      </w:r>
      <w:r>
        <w:rPr>
          <w:rFonts w:ascii="Times New Roman"/>
          <w:b w:val="false"/>
          <w:i w:val="false"/>
          <w:color w:val="000000"/>
          <w:sz w:val="28"/>
        </w:rPr>
        <w:t>
      топогеодезиялық және навигациялық қамтамасыз етудің ұйымдастыру және техникалық мәселелерін шешу;</w:t>
      </w:r>
      <w:r>
        <w:br/>
      </w:r>
      <w:r>
        <w:rPr>
          <w:rFonts w:ascii="Times New Roman"/>
          <w:b w:val="false"/>
          <w:i w:val="false"/>
          <w:color w:val="000000"/>
          <w:sz w:val="28"/>
        </w:rPr>
        <w:t>
      топогеодезиялық және навигациялық техниканың мүмкіндіктері және оны дамыту мен жетілдірудің перспективалары туралы топографиялық қызметтер арасындағы өзара ақпарат алмасу;</w:t>
      </w:r>
      <w:r>
        <w:br/>
      </w:r>
      <w:r>
        <w:rPr>
          <w:rFonts w:ascii="Times New Roman"/>
          <w:b w:val="false"/>
          <w:i w:val="false"/>
          <w:color w:val="000000"/>
          <w:sz w:val="28"/>
        </w:rPr>
        <w:t>
      геоақпараттық жүйелер мен дерекқорды жасау жөніндегі жұмыстарды жоспарлау және ұйымдастыру;</w:t>
      </w:r>
      <w:r>
        <w:br/>
      </w:r>
      <w:r>
        <w:rPr>
          <w:rFonts w:ascii="Times New Roman"/>
          <w:b w:val="false"/>
          <w:i w:val="false"/>
          <w:color w:val="000000"/>
          <w:sz w:val="28"/>
        </w:rPr>
        <w:t>
      топографиялық қызметтерді қолдануға және олардың топогеодезиялық және навигациялық қамтамасыз ету жөніндегі міндеттерді орындауына келісілген тәсілдерді пысықтау;</w:t>
      </w:r>
      <w:r>
        <w:br/>
      </w:r>
      <w:r>
        <w:rPr>
          <w:rFonts w:ascii="Times New Roman"/>
          <w:b w:val="false"/>
          <w:i w:val="false"/>
          <w:color w:val="000000"/>
          <w:sz w:val="28"/>
        </w:rPr>
        <w:t>
      бірлескен арнайы оқу-жаттығуларды өткізу;</w:t>
      </w:r>
      <w:r>
        <w:br/>
      </w:r>
      <w:r>
        <w:rPr>
          <w:rFonts w:ascii="Times New Roman"/>
          <w:b w:val="false"/>
          <w:i w:val="false"/>
          <w:color w:val="000000"/>
          <w:sz w:val="28"/>
        </w:rPr>
        <w:t>
      топографиялық қызметтер бөлімшелерінің бірлескен жиындарын ұйымдастыру;</w:t>
      </w:r>
      <w:r>
        <w:br/>
      </w:r>
      <w:r>
        <w:rPr>
          <w:rFonts w:ascii="Times New Roman"/>
          <w:b w:val="false"/>
          <w:i w:val="false"/>
          <w:color w:val="000000"/>
          <w:sz w:val="28"/>
        </w:rPr>
        <w:t>
      топогеодезиялық және навигациялық қамтамасыз ету құралдарын жасау саласында бірлескен ғылыми-зерттеу және тәжірибелік-конструкторлық жұмыстар жүргізу, сондай-ақ қосымша уағдаластықтарға сәйкес топогеодезиялық және навигациялық қамтамасыз ету міндеттерін шешу кезінде топографиялық қызметтердің топогеодезиялық әскери бөлімдерін қолдану тәсілдерін әзірлеу.</w:t>
      </w:r>
    </w:p>
    <w:bookmarkStart w:name="z11"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Тараптардың топогеодезиялық қамтамасыз ету және жерүсті навигациясы, геокеңістіктік ақпарат құралдарын, оның ішінде жеңілдік шарттарында сатып алу және жеткізу жөніндегі немесе олар туралы ақпаратты жолдау жөніндегі ынтымақтастығы тиісті сұрау салуларды орындау арқылы жүзеге асырылады.</w:t>
      </w:r>
      <w:r>
        <w:br/>
      </w:r>
      <w:r>
        <w:rPr>
          <w:rFonts w:ascii="Times New Roman"/>
          <w:b w:val="false"/>
          <w:i w:val="false"/>
          <w:color w:val="000000"/>
          <w:sz w:val="28"/>
        </w:rPr>
        <w:t>
      Егер ұсынылған топогеодезиялық қамтамасыз ету және жерүсті навигациясы, геокеңістіктік ақпарат құралдарын осы Тараптар үшін қызығушылық тудырады деп санауға негіздер болса, сатып алу және жеткізу мүмкіндігі туралы ақпарат Тараптарға бастама тәртібінде берілуі мүмкін.</w:t>
      </w:r>
      <w:r>
        <w:br/>
      </w:r>
      <w:r>
        <w:rPr>
          <w:rFonts w:ascii="Times New Roman"/>
          <w:b w:val="false"/>
          <w:i w:val="false"/>
          <w:color w:val="000000"/>
          <w:sz w:val="28"/>
        </w:rPr>
        <w:t>
      Алынған ақпаратты нақтылау мақсатында Тараптар оны растауды немесе түсінік беруді сұратуы мүмкін.</w:t>
      </w:r>
      <w:r>
        <w:br/>
      </w:r>
      <w:r>
        <w:rPr>
          <w:rFonts w:ascii="Times New Roman"/>
          <w:b w:val="false"/>
          <w:i w:val="false"/>
          <w:color w:val="000000"/>
          <w:sz w:val="28"/>
        </w:rPr>
        <w:t>
      Сұрау салу жазбаша түрде жолданады, уәкілетті органның басшысы қол қояды және тиісті түрде куәландырылады.</w:t>
      </w:r>
    </w:p>
    <w:bookmarkStart w:name="z12"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Тараптар сұрау салуды толық, уақтылы және сапалы орындауды қамтамасыз ету үшін барлық қажетті шараларды қабылдайды.</w:t>
      </w:r>
      <w:r>
        <w:br/>
      </w:r>
      <w:r>
        <w:rPr>
          <w:rFonts w:ascii="Times New Roman"/>
          <w:b w:val="false"/>
          <w:i w:val="false"/>
          <w:color w:val="000000"/>
          <w:sz w:val="28"/>
        </w:rPr>
        <w:t>
      Сұрау салу келісілген мерзімде сұрау салынған Тараптың ұлттық заңнамасында айқындалған тәртіппен орындалады.</w:t>
      </w:r>
      <w:r>
        <w:br/>
      </w:r>
      <w:r>
        <w:rPr>
          <w:rFonts w:ascii="Times New Roman"/>
          <w:b w:val="false"/>
          <w:i w:val="false"/>
          <w:color w:val="000000"/>
          <w:sz w:val="28"/>
        </w:rPr>
        <w:t>
      Сұрау салушы Тараптың уәкілетті органы сұрау салу алынған күннен бастап 30 күннен аспайтын мерзімде оны орындауға кедергі жасайтын (кешіктіретін) мән-жайлар туралы хабардар етіледі.</w:t>
      </w:r>
      <w:r>
        <w:br/>
      </w:r>
      <w:r>
        <w:rPr>
          <w:rFonts w:ascii="Times New Roman"/>
          <w:b w:val="false"/>
          <w:i w:val="false"/>
          <w:color w:val="000000"/>
          <w:sz w:val="28"/>
        </w:rPr>
        <w:t>
      Егер сұрау салуда көрсетілген мәліметтер оны орындау үшін жеткіліксіз болса, сұрау салынған Тараптың уәкілетті органы сұрау салуды тиісінше орындау үшін қажетті қосымша мәліметтерді сұратуға құқылы.</w:t>
      </w:r>
    </w:p>
    <w:bookmarkStart w:name="z13"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Егер сұрау салынған Тарап сұрау салуды орындау мемлекеттің егемендігіне, қауіпсіздігіне нұқсан келтіруі мүмкін не ұлттық заңнамасына және/немесе халықаралық міндеттемелеріне қайшы келеді, сондай-ақ азаматтардың құқықтарын, бостандықтары мен заңды мүдделерін бұзуға әкеп соқтырады деп санаса, онда сұрау салуды орындаудан толық немесе ішінара бас тартылуы мүмкін.</w:t>
      </w:r>
      <w:r>
        <w:br/>
      </w:r>
      <w:r>
        <w:rPr>
          <w:rFonts w:ascii="Times New Roman"/>
          <w:b w:val="false"/>
          <w:i w:val="false"/>
          <w:color w:val="000000"/>
          <w:sz w:val="28"/>
        </w:rPr>
        <w:t>
      Сұрау салушы Тараптың уәкілетті органы бас тартудың негізделген себептерін көрсете отырып, сұрау салуды орындаудан толық немесе ішінара бас тартылғаны туралы дереу жазбаша түрде хабардар етіледі.</w:t>
      </w:r>
    </w:p>
    <w:bookmarkStart w:name="z14"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Сұрау салуды орындау туралы мәліметтерді оларды ұсынған сұрау салынған Тараптың уәкілетті органының келісімінсіз сұрау салынғаннан және ұсынылғаннан өзге мақсаттарда пайдалануға болмайды.</w:t>
      </w:r>
      <w:r>
        <w:br/>
      </w:r>
      <w:r>
        <w:rPr>
          <w:rFonts w:ascii="Times New Roman"/>
          <w:b w:val="false"/>
          <w:i w:val="false"/>
          <w:color w:val="000000"/>
          <w:sz w:val="28"/>
        </w:rPr>
        <w:t>
      Сұрау салушы Тараптың уәкілетті органы сұрау салудың орындалуы туралы мәліметтерді тек сұрау салынған Тараптың уәкілетті органының жазбаша келісімімен ғана өзге мақсаттарда пайдалана алады.</w:t>
      </w:r>
    </w:p>
    <w:bookmarkStart w:name="z15"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Осы Келісімді іске асыру шеңберінде топогеодезиялық қамтамасыз ету және жерүсті навигациясы, геокеңістіктік ақпарат құралдарын жеткізу кезінде Тараптар мемлекеттердің ұлттық заңнамасына және халықаралық шарттарына сәйкес осындай жеткізілімдер үшін белгіленген жеңілдік тарифтерін қоса алғанда, әкелу, әкету немесе транзиттеу шарттарын қолданады.</w:t>
      </w:r>
    </w:p>
    <w:bookmarkStart w:name="z16"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Тараптар осы Келісім шеңберінде жеткізілген топогеодезиялық қамтамасыз ету және жерүсті навигациясы, геокеңістіктік ақпарат құралдарын және оларға бағдарламалық қамтамасыз етуді жеткізуші Тараптың жазбаша келісімінсіз үшінші тарапқа, заңды және жеке тұлғаларға сатпайды және бермейді.</w:t>
      </w:r>
    </w:p>
    <w:bookmarkStart w:name="z17"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Осы Келісім шеңберіндегі ынтымақтастық кезінде Тараптар арасында ақпарат алмасуды және оның қорғалуын Тараптар ұлттық заңнамасына сәйкес қамтамасыз етеді.</w:t>
      </w:r>
      <w:r>
        <w:br/>
      </w:r>
      <w:r>
        <w:rPr>
          <w:rFonts w:ascii="Times New Roman"/>
          <w:b w:val="false"/>
          <w:i w:val="false"/>
          <w:color w:val="000000"/>
          <w:sz w:val="28"/>
        </w:rPr>
        <w:t>
      Мемлекетаралық құпиялармен жұмыс істеу тәртібі және олардың қорғалуы 1993 жылғы 22 қаңтардағы Мемлекетаралық құпиялардың сақталуын өзара қамтамасыз ету туралы келісімге және құпия ақпаратты (мемлекеттік құпияларды) өзара қорғау (сақтау) туралы екіжақты шарттарға сәйкес жүзеге асырылады.</w:t>
      </w:r>
      <w:r>
        <w:br/>
      </w:r>
      <w:r>
        <w:rPr>
          <w:rFonts w:ascii="Times New Roman"/>
          <w:b w:val="false"/>
          <w:i w:val="false"/>
          <w:color w:val="000000"/>
          <w:sz w:val="28"/>
        </w:rPr>
        <w:t>
      Тараптардың бірі осы Келісімді іске асыру барысында алған ақпаратты басқа Тараптардың мүдделеріне қайшы пайдалана алмайды.</w:t>
      </w:r>
    </w:p>
    <w:bookmarkStart w:name="z18" w:id="16"/>
    <w:p>
      <w:pPr>
        <w:spacing w:after="0"/>
        <w:ind w:left="0"/>
        <w:jc w:val="left"/>
      </w:pPr>
      <w:r>
        <w:rPr>
          <w:rFonts w:ascii="Times New Roman"/>
          <w:b/>
          <w:i w:val="false"/>
          <w:color w:val="000000"/>
        </w:rPr>
        <w:t xml:space="preserve"> 
13-бап</w:t>
      </w:r>
    </w:p>
    <w:bookmarkEnd w:id="16"/>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орындау барысында туындауы мүмкін шығыстарды дербес көтереді.</w:t>
      </w:r>
      <w:r>
        <w:br/>
      </w:r>
      <w:r>
        <w:rPr>
          <w:rFonts w:ascii="Times New Roman"/>
          <w:b w:val="false"/>
          <w:i w:val="false"/>
          <w:color w:val="000000"/>
          <w:sz w:val="28"/>
        </w:rPr>
        <w:t>
      Осы Келісімге сәйкес жеңілдік шарттарында топогеодезиялық қамтамасыз ету және жерүсті навигациясы, геокеңістіктік ақпарат құралдарын, сатып алу және жеткізу кезінде Тараптар екіжақты негізде есеп айырысу шарттары мен нысандарын айқындайды.</w:t>
      </w:r>
      <w:r>
        <w:br/>
      </w:r>
      <w:r>
        <w:rPr>
          <w:rFonts w:ascii="Times New Roman"/>
          <w:b w:val="false"/>
          <w:i w:val="false"/>
          <w:color w:val="000000"/>
          <w:sz w:val="28"/>
        </w:rPr>
        <w:t>
      Тараптар уағдаластық бойынша өзара есеп айырысулардың әртүрлі нысандарын пайдалануға құқылы.</w:t>
      </w:r>
    </w:p>
    <w:bookmarkStart w:name="z19" w:id="17"/>
    <w:p>
      <w:pPr>
        <w:spacing w:after="0"/>
        <w:ind w:left="0"/>
        <w:jc w:val="left"/>
      </w:pPr>
      <w:r>
        <w:rPr>
          <w:rFonts w:ascii="Times New Roman"/>
          <w:b/>
          <w:i w:val="false"/>
          <w:color w:val="000000"/>
        </w:rPr>
        <w:t xml:space="preserve"> 
14-бап</w:t>
      </w:r>
    </w:p>
    <w:bookmarkEnd w:id="17"/>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мүдделі Тараптардың консультациялары және келіссөздері жолымен немесе Тараптар келіскен басқа да рәсім арқылы шешіледі.</w:t>
      </w:r>
    </w:p>
    <w:bookmarkStart w:name="z20" w:id="18"/>
    <w:p>
      <w:pPr>
        <w:spacing w:after="0"/>
        <w:ind w:left="0"/>
        <w:jc w:val="left"/>
      </w:pPr>
      <w:r>
        <w:rPr>
          <w:rFonts w:ascii="Times New Roman"/>
          <w:b/>
          <w:i w:val="false"/>
          <w:color w:val="000000"/>
        </w:rPr>
        <w:t xml:space="preserve"> 
15-бап</w:t>
      </w:r>
    </w:p>
    <w:bookmarkEnd w:id="18"/>
    <w:p>
      <w:pPr>
        <w:spacing w:after="0"/>
        <w:ind w:left="0"/>
        <w:jc w:val="both"/>
      </w:pPr>
      <w:r>
        <w:rPr>
          <w:rFonts w:ascii="Times New Roman"/>
          <w:b w:val="false"/>
          <w:i w:val="false"/>
          <w:color w:val="000000"/>
          <w:sz w:val="28"/>
        </w:rPr>
        <w:t>      Осы Келісім Тараптардың әрқайсысының өз мемлекеті қатысушы болып табылатын басқа да халықаралық шарттардан ол үшін туындайтын құқықтары мен міндеттемелерін қозғамайды.</w:t>
      </w:r>
    </w:p>
    <w:bookmarkStart w:name="z21" w:id="19"/>
    <w:p>
      <w:pPr>
        <w:spacing w:after="0"/>
        <w:ind w:left="0"/>
        <w:jc w:val="left"/>
      </w:pPr>
      <w:r>
        <w:rPr>
          <w:rFonts w:ascii="Times New Roman"/>
          <w:b/>
          <w:i w:val="false"/>
          <w:color w:val="000000"/>
        </w:rPr>
        <w:t xml:space="preserve"> 
16-бап</w:t>
      </w:r>
    </w:p>
    <w:bookmarkEnd w:id="19"/>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осы Келісімнің күшіне енуі үшін көзделген тәртіппен күшіне енетін тиісті хаттамамен ресімделетін өзгерістер мен толықтырулар енгізілуі мүмкін.</w:t>
      </w:r>
    </w:p>
    <w:bookmarkStart w:name="z22" w:id="20"/>
    <w:p>
      <w:pPr>
        <w:spacing w:after="0"/>
        <w:ind w:left="0"/>
        <w:jc w:val="left"/>
      </w:pPr>
      <w:r>
        <w:rPr>
          <w:rFonts w:ascii="Times New Roman"/>
          <w:b/>
          <w:i w:val="false"/>
          <w:color w:val="000000"/>
        </w:rPr>
        <w:t xml:space="preserve"> 
17-бап</w:t>
      </w:r>
    </w:p>
    <w:bookmarkEnd w:id="20"/>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r>
        <w:br/>
      </w: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bookmarkStart w:name="z23" w:id="21"/>
    <w:p>
      <w:pPr>
        <w:spacing w:after="0"/>
        <w:ind w:left="0"/>
        <w:jc w:val="left"/>
      </w:pPr>
      <w:r>
        <w:rPr>
          <w:rFonts w:ascii="Times New Roman"/>
          <w:b/>
          <w:i w:val="false"/>
          <w:color w:val="000000"/>
        </w:rPr>
        <w:t xml:space="preserve"> 
18-бап</w:t>
      </w:r>
    </w:p>
    <w:bookmarkEnd w:id="21"/>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шығу күніне дейін алты ай бұрын депозитарийге өзінің осындай ниеті туралы жазбаша хабарлама жолдай отырып және Келісімнің қолданылуы кезінде туындаған қаржылық және өзге де міндеттемелерді реттей отырып, осы Келісімнен шығуға құқылы.</w:t>
      </w:r>
    </w:p>
    <w:bookmarkStart w:name="z24" w:id="22"/>
    <w:p>
      <w:pPr>
        <w:spacing w:after="0"/>
        <w:ind w:left="0"/>
        <w:jc w:val="left"/>
      </w:pPr>
      <w:r>
        <w:rPr>
          <w:rFonts w:ascii="Times New Roman"/>
          <w:b/>
          <w:i w:val="false"/>
          <w:color w:val="000000"/>
        </w:rPr>
        <w:t xml:space="preserve"> 
19-бап</w:t>
      </w:r>
    </w:p>
    <w:bookmarkEnd w:id="22"/>
    <w:p>
      <w:pPr>
        <w:spacing w:after="0"/>
        <w:ind w:left="0"/>
        <w:jc w:val="both"/>
      </w:pPr>
      <w:r>
        <w:rPr>
          <w:rFonts w:ascii="Times New Roman"/>
          <w:b w:val="false"/>
          <w:i w:val="false"/>
          <w:color w:val="000000"/>
          <w:sz w:val="28"/>
        </w:rPr>
        <w:t>      Осы Келісім күшіне енгеннен кейін депозитарийге қосылу туралы құжатты беру арқылы ТМД-ға қатысушы кез келген мемлекеттің қосылуы үшін ашық. Қосылатын мемлекет үшін Келісім депозитарий қосылу туралы құжатты алған күнінен бастап 30 күн өткен соң күшіне енеді.</w:t>
      </w:r>
      <w:r>
        <w:br/>
      </w:r>
      <w:r>
        <w:rPr>
          <w:rFonts w:ascii="Times New Roman"/>
          <w:b w:val="false"/>
          <w:i w:val="false"/>
          <w:color w:val="000000"/>
          <w:sz w:val="28"/>
        </w:rPr>
        <w:t>
      2014 жылғы 30 мамырда Минск қаласында орыс тілінде бір төлнұсқа данада жасалды. Төлнұсқа данасы осы Келісімге қол қойған әрбір мемлекетке оның куәландырылған көшірмесін жолдайтын Тәуелсіз Мемлекеттер Достастығының Атқарушы комитетінде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Әзербайжан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Түрікменстан</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Украина</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