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0fef" w14:textId="2ee0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баж ставкалары туралы" Қазақстан Республикасы Үкіметінің 2010 жылғы 7 маусымдағы № 520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17 наурыздағы № 145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кедендік баж ставкалары туралы» Қазақстан Республикасы Үкіметінің 2010 жылғы 7 маусымдағы № 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36, 304-құжат)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тауарлардың жекелеген түрлеріне кедендік әкету </w:t>
      </w:r>
      <w:r>
        <w:rPr>
          <w:rFonts w:ascii="Times New Roman"/>
          <w:b w:val="false"/>
          <w:i w:val="false"/>
          <w:color w:val="000000"/>
          <w:sz w:val="28"/>
        </w:rPr>
        <w:t>баждарының ставкаларында</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3432"/>
        <w:gridCol w:w="485"/>
        <w:gridCol w:w="1944"/>
        <w:gridCol w:w="2061"/>
        <w:gridCol w:w="2851"/>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доллар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доллар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439"/>
        <w:gridCol w:w="486"/>
        <w:gridCol w:w="1861"/>
        <w:gridCol w:w="2270"/>
        <w:gridCol w:w="2710"/>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r>
              <w:rPr>
                <w:rFonts w:ascii="Times New Roman"/>
                <w:b w:val="false"/>
                <w:i w:val="false"/>
                <w:color w:val="000000"/>
                <w:vertAlign w:val="superscript"/>
              </w:rPr>
              <w:t>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363"/>
        <w:gridCol w:w="603"/>
        <w:gridCol w:w="1942"/>
        <w:gridCol w:w="2076"/>
        <w:gridCol w:w="286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2710 20 110 0, 2710 20 150 0, 2710 20 900 0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 өзге де мақсаттар үшін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200 евро 15 ақпан - 15 қазан аралығында</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2710 19 310 0, 2710 19 350 0, 2710 19 480 0, 2710 20 190 0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2710 19 510 1, 2710 19 510 9</w:t>
            </w:r>
            <w:r>
              <w:rPr>
                <w:rFonts w:ascii="Times New Roman"/>
                <w:b w:val="false"/>
                <w:i w:val="false"/>
                <w:color w:val="000000"/>
                <w:vertAlign w:val="superscript"/>
              </w:rPr>
              <w:t>5</w:t>
            </w:r>
            <w:r>
              <w:rPr>
                <w:rFonts w:ascii="Times New Roman"/>
                <w:b w:val="false"/>
                <w:i w:val="false"/>
                <w:color w:val="000000"/>
                <w:sz w:val="20"/>
              </w:rPr>
              <w:t>- 2710 19 550 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1 - 2710 19 680 9, 2710 20 310 1, 2710 20 310 9, 2710 20 350 1, 2710 20 350 9, 2710 20 370 1, 2710 20 370 9, 2710 20 390 1, 2710 20 390 9</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 өзге де мақсаттар үшін Мазуттар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сәуір - 15 тамыз аралығында</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2710 19 710 0, 2710 19 750 0, 2710 19 820 0, 2710 19 840 0, 2710 19 860 0, 2710 19 880 0, 2710 19 920 0, 2710 19 940 0, 2710 19 980 0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Жағармайлар: өзгелері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2710 91 000 0, 2710 99 000 0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өнімдер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вазелині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2713 20 000 0, 2713 90 100 0, 2713 90 900 0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 битуминозды түрінен алынған мұнайды немесе мұнай өнімдерін өңдеуден қалған өзге де қалдықтар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қазан - 15 сәуір аралығында</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қоспасы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 доллар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3569"/>
        <w:gridCol w:w="599"/>
        <w:gridCol w:w="2034"/>
        <w:gridCol w:w="2216"/>
        <w:gridCol w:w="2216"/>
      </w:tblGrid>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2710 20 150 0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2710 20 900 0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 өзге де мақсаттар үшін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r>
              <w:br/>
            </w:r>
            <w:r>
              <w:rPr>
                <w:rFonts w:ascii="Times New Roman"/>
                <w:b w:val="false"/>
                <w:i w:val="false"/>
                <w:color w:val="000000"/>
                <w:sz w:val="20"/>
              </w:rPr>
              <w:t>
200 евро</w:t>
            </w:r>
            <w:r>
              <w:br/>
            </w:r>
            <w:r>
              <w:rPr>
                <w:rFonts w:ascii="Times New Roman"/>
                <w:b w:val="false"/>
                <w:i w:val="false"/>
                <w:color w:val="000000"/>
                <w:sz w:val="20"/>
              </w:rPr>
              <w:t>
15 ақпан -</w:t>
            </w:r>
            <w:r>
              <w:br/>
            </w:r>
            <w:r>
              <w:rPr>
                <w:rFonts w:ascii="Times New Roman"/>
                <w:b w:val="false"/>
                <w:i w:val="false"/>
                <w:color w:val="000000"/>
                <w:sz w:val="20"/>
              </w:rPr>
              <w:t>
15 қазан</w:t>
            </w:r>
            <w:r>
              <w:br/>
            </w:r>
            <w:r>
              <w:rPr>
                <w:rFonts w:ascii="Times New Roman"/>
                <w:b w:val="false"/>
                <w:i w:val="false"/>
                <w:color w:val="000000"/>
                <w:sz w:val="20"/>
              </w:rPr>
              <w:t>
аралығында</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rPr>
                <w:rFonts w:ascii="Times New Roman"/>
                <w:b w:val="false"/>
                <w:i w:val="false"/>
                <w:color w:val="000000"/>
                <w:vertAlign w:val="superscript"/>
              </w:rPr>
              <w:t>7</w:t>
            </w:r>
            <w:r>
              <w:rPr>
                <w:rFonts w:ascii="Times New Roman"/>
                <w:b w:val="false"/>
                <w:i w:val="false"/>
                <w:color w:val="000000"/>
                <w:sz w:val="20"/>
              </w:rPr>
              <w:t>, 2710 19 350 0</w:t>
            </w:r>
            <w:r>
              <w:rPr>
                <w:rFonts w:ascii="Times New Roman"/>
                <w:b w:val="false"/>
                <w:i w:val="false"/>
                <w:color w:val="000000"/>
                <w:vertAlign w:val="superscript"/>
              </w:rPr>
              <w:t>7</w:t>
            </w:r>
            <w:r>
              <w:rPr>
                <w:rFonts w:ascii="Times New Roman"/>
                <w:b w:val="false"/>
                <w:i w:val="false"/>
                <w:color w:val="000000"/>
                <w:sz w:val="20"/>
              </w:rPr>
              <w:t>, 2710 19 480 0</w:t>
            </w:r>
            <w:r>
              <w:rPr>
                <w:rFonts w:ascii="Times New Roman"/>
                <w:b w:val="false"/>
                <w:i w:val="false"/>
                <w:color w:val="000000"/>
                <w:vertAlign w:val="superscript"/>
              </w:rPr>
              <w:t>7</w:t>
            </w:r>
            <w:r>
              <w:rPr>
                <w:rFonts w:ascii="Times New Roman"/>
                <w:b w:val="false"/>
                <w:i w:val="false"/>
                <w:color w:val="000000"/>
                <w:sz w:val="20"/>
              </w:rPr>
              <w:t>, 2710 20 190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газойлдар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2710 19 510 9</w:t>
            </w:r>
            <w:r>
              <w:rPr>
                <w:rFonts w:ascii="Times New Roman"/>
                <w:b w:val="false"/>
                <w:i w:val="false"/>
                <w:color w:val="000000"/>
                <w:vertAlign w:val="superscript"/>
              </w:rPr>
              <w:t>5,7</w:t>
            </w:r>
            <w:r>
              <w:br/>
            </w:r>
            <w:r>
              <w:rPr>
                <w:rFonts w:ascii="Times New Roman"/>
                <w:b w:val="false"/>
                <w:i w:val="false"/>
                <w:color w:val="000000"/>
                <w:sz w:val="20"/>
              </w:rPr>
              <w:t>
- 2710 19 550 9</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2710 19 680 9</w:t>
            </w:r>
            <w:r>
              <w:br/>
            </w:r>
            <w:r>
              <w:rPr>
                <w:rFonts w:ascii="Times New Roman"/>
                <w:b w:val="false"/>
                <w:i w:val="false"/>
                <w:color w:val="000000"/>
                <w:sz w:val="20"/>
              </w:rPr>
              <w:t>
2710 20 310 1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2710 20 310 9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2710 20 350 1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2710 20 350 9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2710 20 370 1</w:t>
            </w:r>
            <w:r>
              <w:rPr>
                <w:rFonts w:ascii="Times New Roman"/>
                <w:b w:val="false"/>
                <w:i w:val="false"/>
                <w:color w:val="000000"/>
                <w:vertAlign w:val="superscript"/>
              </w:rPr>
              <w:t>7</w:t>
            </w:r>
            <w:r>
              <w:rPr>
                <w:rFonts w:ascii="Times New Roman"/>
                <w:b w:val="false"/>
                <w:i w:val="false"/>
                <w:color w:val="000000"/>
                <w:sz w:val="20"/>
              </w:rPr>
              <w:t>, 2710 20 370 9</w:t>
            </w:r>
            <w:r>
              <w:rPr>
                <w:rFonts w:ascii="Times New Roman"/>
                <w:b w:val="false"/>
                <w:i w:val="false"/>
                <w:color w:val="000000"/>
                <w:vertAlign w:val="superscript"/>
              </w:rPr>
              <w:t>7</w:t>
            </w:r>
            <w:r>
              <w:rPr>
                <w:rFonts w:ascii="Times New Roman"/>
                <w:b w:val="false"/>
                <w:i w:val="false"/>
                <w:color w:val="000000"/>
                <w:sz w:val="20"/>
              </w:rPr>
              <w:t>, 2710 20 390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2710 20 390 9</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сұйық отындар: өзге де мақсаттар үшін Мазуттар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мамыр - 15 тамыз аралығында</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2710 19 750 0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2710 19 820 0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2710 19 860 0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2710 19 880 0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2710 19 920 0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2710 19 940 0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2710 19 980 0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Жағармайлар: өзгелері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2710 99 000 0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өнімдері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2713 90 100 0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2713 90 900 0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 битумдандырылған жыныстардан алынған мұнайды немесе мұнай өнімдерін өңдеуден қалған өзге де қалдықтар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15 евро 15 қазан - 15  сәуір аралығында</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rPr>
                <w:rFonts w:ascii="Times New Roman"/>
                <w:b w:val="false"/>
                <w:i w:val="false"/>
                <w:color w:val="000000"/>
                <w:vertAlign w:val="superscript"/>
              </w:rPr>
              <w:t>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қоспалары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ескертпеде:</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«Бағалар мониторингі кезеңі ішінде шикі мұнайдың орташа нарықтық бағасы 1 тонна үшін 540 доллар және одан астам болып қалыптасқан кезде, мұнайдан жасалған тауарларға қатысты кедендік әкету бажы ставкалары мынадай формула бойынша есептелді:»;</w:t>
      </w:r>
      <w:r>
        <w:br/>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«138,6 - шикі мұнай экспорты рентабельді болып табылмайтын жағдайға жеткендегі шикі мұнайдың бағасы.»;</w:t>
      </w:r>
      <w:r>
        <w:br/>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«Ай сайынғы бағалар мониторингінің нәтижелері бойынша шикі мұнайдың орташа нарықтық бағасы бір тонна үшін 540 АҚШ долларынан аз болып төмендеген жағдайда мұнайдан жасалған тауарларға кедендік әкету бажы ставкаларының мөлшері формуланы қолданбай белгіленеді.».</w:t>
      </w:r>
      <w:r>
        <w:br/>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