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0fcc" w14:textId="3540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сәуірдегі </w:t>
      </w:r>
      <w:r>
        <w:br/>
      </w:r>
      <w:r>
        <w:rPr>
          <w:rFonts w:ascii="Times New Roman"/>
          <w:b w:val="false"/>
          <w:i w:val="false"/>
          <w:color w:val="000000"/>
          <w:sz w:val="28"/>
        </w:rPr>
        <w:t xml:space="preserve">
№ 323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«Әкімшілендіру субъектілерінің парниктік газдар шығарындылары мен сіңірулерін реттеу саласындағы жобалық тетіктерді іске асыруға қатысу қағидаларын бекіту туралы» Қазақстан Республикасы Үкіметінің 2012 жылғы 8 мамырдағы № 594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661-құжат).</w:t>
      </w:r>
      <w:r>
        <w:br/>
      </w:r>
      <w:r>
        <w:rPr>
          <w:rFonts w:ascii="Times New Roman"/>
          <w:b w:val="false"/>
          <w:i w:val="false"/>
          <w:color w:val="000000"/>
          <w:sz w:val="28"/>
        </w:rPr>
        <w:t>
</w:t>
      </w:r>
      <w:r>
        <w:rPr>
          <w:rFonts w:ascii="Times New Roman"/>
          <w:b w:val="false"/>
          <w:i w:val="false"/>
          <w:color w:val="000000"/>
          <w:sz w:val="28"/>
        </w:rPr>
        <w:t>
      2. «Белгіленген мөлшердің бір бөлігін, парниктік газдар шығарындыларын азайту бірліктерін, шығарындыларының сертификатталған азайту бірліктерін, сіңірулерін және Қазақстан Республикасының халықаралық шарттарында көзделген басқа да туынды бірліктерді құру және айналымы қағидаларын бекіту туралы» Қазақстан Республикасы Үкіметінің 2012 жылғы 25 мамырдағы № 684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 мен сіңірулерін реттеу саласындағы жобалық тетіктерді іске асыру кағидаларын бекіту туралы» Қазақстан Республикасы Үкіметінің 2012 жылғы 30 маусымдағы № 897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847-құжат).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