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87cf" w14:textId="3258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30 наурыздағы ЕурАзЭҚ-қа мүше мемлекеттердің аумақтарында этил спиртінің, алкоголь, құрамында спирт бар және темекі өнімдерінің өндірілуі мен олардың айналымын кедендік және салықтық бақылау туралы келісімге өзгерістер мен толықтырулар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мамырдағы № 385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2005 жылғы 24 наурызда Астанада жасалған 2002 жылғы 30 наурыздағы ЕурАзЭҚ-қа мүше мемлекеттердің аумақтарында этил спиртінің, алкоголь, құрамында спирт бар және темекі өнімдерінің өндірілуі мен олардың айналымын кедендік және салықтық бақылау туралы келісімге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жылғы 30 наурыздағы ЕурАзЭҚ-қа мүше мемлекеттердің аумақтарында этил спиртінің, алкоголь, құрамында спирт бар және темекі өнімдерінің өндірілуі мен олардың айналымын кедендік және салықтық бақылау туралы келісімге өзгерістер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Беларусь Республикасының Үкіметі, Қазақстан Республикасының Үкіметі, Қырғыз Республикасының Үкіметі, Ресей Федерациясының Үкіметі және Тәжікстан Республикасының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2002 жылғы 30 наурыздағы ЕурАзЭҚ-қа мүше мемлекеттердің аумақтарында этил спиртінің, алкоголь, құрамында спирт бар және темекі өнімдерінің өндірілуі мен олардың айналымын кедендік және салықтық бақылау туралы келісімнің (бұдан әрі - Келісім)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Келісімнің </w:t>
      </w:r>
      <w:r>
        <w:rPr>
          <w:rFonts w:ascii="Times New Roman"/>
          <w:b w:val="false"/>
          <w:i w:val="false"/>
          <w:color w:val="000000"/>
          <w:sz w:val="28"/>
        </w:rPr>
        <w:t>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мәтін бойынша «этил спирті, алкоголь, құрамында спирт бар және темекі өнімдері» деген сөздер тиісті септікте «этил спирті, алкоголь, құрамында спирт бар өнімдер, темекі өнімдері және ақ қант»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 «(акциздер және ҚҚС)» деген сөздер «(акциздер және/немесе ҚҚС)»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«бақылауды» деген сөзден кейін «Тараптар мемлекеттерінің ұлттық заңнамасына және халықаралық міндеттемелеріне сәйкес» деген сөздермен толықтырылсын.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күшіне енуі үшін қажетті мемлекетішілік рәсімдерді Тараптардың орындағаны туралы соңғы жазбаша хабарлама депозитарийге сақтауға тапсырылған күннен бастап 30-шы күні күшіне енеді.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қолданылуы кезеңіне жасалады.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 жылғы 24 наурызда Астана қаласында орыс тілінде бір төлнұсқа данада жасалды. Хаттаманың төлнұсқа данасы Еуразиялық экономикалық қоғамдастықтың Интеграциялық комитетінде сақталады, ол әрбір Тарапқа оның расталған көшірмесін жібереді.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Беларусь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Қырғыз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Тәжікстан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