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587cf" w14:textId="32587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2002 жылғы 30 наурыздағы ЕурАзЭҚ-қа мүше мемлекеттердің аумақтарында этил спиртінің, алкоголь, құрамында спирт бар және темекі өнімдерінің өндірілуі мен олардың айналымын кедендік және салықтық бақылау туралы келісімге өзгерістер мен толықтырулар енгізу туралы хаттаманы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25 мамырдағы № 385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2005 жылғы 24 наурызда Астанада жасалған 2002 жылғы 30 наурыздағы ЕурАзЭҚ-қа мүше мемлекеттердің аумақтарында этил спиртінің, алкоголь, құрамында спирт бар және темекі өнімдерінің өндірілуі мен олардың айналымын кедендік және салықтық бақылау туралы келісімге өзгерістер мен толықтырулар енгізу туралы </w:t>
      </w:r>
      <w:r>
        <w:rPr>
          <w:rFonts w:ascii="Times New Roman"/>
          <w:b w:val="false"/>
          <w:i w:val="false"/>
          <w:color w:val="000000"/>
          <w:sz w:val="28"/>
        </w:rPr>
        <w:t>хаттама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25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385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2002 жылғы 30 наурыздағы ЕурАзЭҚ-қа мүше мемлекеттердің аумақтарында этил спиртінің, алкоголь, құрамында спирт бар және темекі өнімдерінің өндірілуі мен олардың айналымын кедендік және салықтық бақылау туралы келісімге өзгерістер мен толықтырулар енгізу туралы</w:t>
      </w:r>
      <w:r>
        <w:br/>
      </w:r>
      <w:r>
        <w:rPr>
          <w:rFonts w:ascii="Times New Roman"/>
          <w:b/>
          <w:i w:val="false"/>
          <w:color w:val="000000"/>
        </w:rPr>
        <w:t>
ХАТТАМА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Бұдан әрі Тараптар деп аталатын Беларусь Республикасының Үкіметі, Қазақстан Республикасының Үкіметі, Қырғыз Республикасының Үкіметі, Ресей Федерациясының Үкіметі және Тәжікстан Республикасының Үкіметі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2002 жылғы 30 наурыздағы ЕурАзЭҚ-қа мүше мемлекеттердің аумақтарында этил спиртінің, алкоголь, құрамында спирт бар және темекі өнімдерінің өндірілуі мен олардың айналымын кедендік және салықтық бақылау туралы келісімнің (бұдан әрі - Келісім) </w:t>
      </w:r>
      <w:r>
        <w:rPr>
          <w:rFonts w:ascii="Times New Roman"/>
          <w:b w:val="false"/>
          <w:i w:val="false"/>
          <w:color w:val="000000"/>
          <w:sz w:val="28"/>
        </w:rPr>
        <w:t>11-бабына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төмендегілер туралы келісті: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1-бап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Келісімге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Келісімнің </w:t>
      </w:r>
      <w:r>
        <w:rPr>
          <w:rFonts w:ascii="Times New Roman"/>
          <w:b w:val="false"/>
          <w:i w:val="false"/>
          <w:color w:val="000000"/>
          <w:sz w:val="28"/>
        </w:rPr>
        <w:t>9-бабын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қоспағанда, мәтін бойынша «этил спирті, алкоголь, құрамында спирт бар және темекі өнімдері» деген сөздер тиісті септікте «этил спирті, алкоголь, құрамында спирт бар өнімдер, темекі өнімдері және ақ қант»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1-баптың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абзацында «(акциздер және ҚҚС)» деген сөздер «(акциздер және/немесе ҚҚС)»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2-бап</w:t>
      </w:r>
      <w:r>
        <w:rPr>
          <w:rFonts w:ascii="Times New Roman"/>
          <w:b w:val="false"/>
          <w:i w:val="false"/>
          <w:color w:val="000000"/>
          <w:sz w:val="28"/>
        </w:rPr>
        <w:t xml:space="preserve"> «бақылауды» деген сөзден кейін «Тараптар мемлекеттерінің ұлттық заңнамасына және халықаралық міндеттемелеріне сәйкес» деген сөздермен толықтырылсын.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2-бап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Хаттама күшіне енуі үшін қажетті мемлекетішілік рәсімдерді Тараптардың орындағаны туралы соңғы жазбаша хабарлама депозитарийге сақтауға тапсырылған күннен бастап 30-шы күні күшіне енеді.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3-бап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Хаттама Келісімнің қолданылуы кезеңіне жасалады.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2005 жылғы 24 наурызда Астана қаласында орыс тілінде бір төлнұсқа данада жасалды. Хаттаманың төлнұсқа данасы Еуразиялық экономикалық қоғамдастықтың Интеграциялық комитетінде сақталады, ол әрбір Тарапқа оның расталған көшірмесін жібереді.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Беларусь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Үкіметі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 үшін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Үкіметі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 үшін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Қырғыз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Үкіметі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үшін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Ресей Федерациясының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Үкіметі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үшін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Тәжікстан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Үкіметі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үшін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