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602" w14:textId="06e0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 қыркүйектегі № 726 қаулысы. Күші жойылды - Қазақстан Республикасы Үкіметінің 2020 жылғы 20 мамырдағы № 308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20.05.2020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"Кредиторлар талаптары тiзiлiмiнің нысандарын, оны қалыптастыру қағидалары мен мерзімін бекіту туралы" Қазақстан Республикасы Үкіметінің 2014 жылғы 2 шілдедегі № 762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442-құжат)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банкроттық рәсіміндегі кредиторлар талаптары тізілімінің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"Екінші кезек" деген 2-бөлім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1"/>
        <w:gridCol w:w="7691"/>
        <w:gridCol w:w="417"/>
        <w:gridCol w:w="417"/>
        <w:gridCol w:w="417"/>
        <w:gridCol w:w="417"/>
      </w:tblGrid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ресімделген банкрот мүлкінің кепілмен қамтамасыз етілген міндеттемелері бойынша кредиторлардың талаптары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Банкроттық рәсімін жүргізу кезеңінде банкроттықты басқарушының кредит алуы нәтижесінде туындаған кредиторлардың талаптары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кезек бойынша жиыны: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Кредиторлар талаптарының тізілімін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Тізілім Заңның </w:t>
      </w:r>
      <w:r>
        <w:rPr>
          <w:rFonts w:ascii="Times New Roman"/>
          <w:b w:val="false"/>
          <w:i w:val="false"/>
          <w:color w:val="000000"/>
          <w:sz w:val="28"/>
        </w:rPr>
        <w:t>100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101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;   </w:t>
      </w:r>
      <w:r>
        <w:rPr>
          <w:rFonts w:ascii="Times New Roman"/>
          <w:b w:val="false"/>
          <w:i w:val="false"/>
          <w:color w:val="000000"/>
          <w:sz w:val="28"/>
        </w:rPr>
        <w:t>107-баптарында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белгіленген кезектілікті сақтай отырып қалыптастырылады.";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31-1-тармақпен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Банкроттық рәсімін жүргізу кезеңінде банкроттықты басқарушы кредит алған жағдайда, кредиторлар талаптарының қалыптастырылған тізіліміне алынған кредитті қайтару бойынша кредиторлар талаптарының екінші кезегінің құрамына қосу арқылы өзгерістер енгізіледі.".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