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690b" w14:textId="1fc6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Республикасының Қарулы Күштеріне өтеусіз негізде техникалық көмек (жәрдем) көрсету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жылғы 12 қазанда Астанада жасалған Қазақстан Республикасының Үкіметі мен Қытай Халық Республикасының  Үкіметі арасындағы Қазақстан Республикасының Қарулы Күштеріне өтеусіз негізде техникалық көмек (жәрдем) көрсету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Қазақстан Республикасының Қарулы Күштеріне өтеусіз негізде техникалық көмек (жәрдем) көрсету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2 ақпанда күшіне енді - Қазақстан Республикасының халықаралық шарттары бюллетені, 2017 ж., № 3, 32-құжат)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p>
    <w:p>
      <w:pPr>
        <w:spacing w:after="0"/>
        <w:ind w:left="0"/>
        <w:jc w:val="both"/>
      </w:pPr>
      <w:r>
        <w:rPr>
          <w:rFonts w:ascii="Times New Roman"/>
          <w:b w:val="false"/>
          <w:i w:val="false"/>
          <w:color w:val="000000"/>
          <w:sz w:val="28"/>
        </w:rPr>
        <w:t>
      екі мемлекет арасындағы достық қарым-қатынастарды одан әрі дамыту және олардың қарулы күштері арасындағы әскери ынтымақтастықты нығайту мақсатында</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Қытай тарапы Қазақстан Республикасының Қарулы Күштерін жарақтандыруда техникалық көмек (жәрдем) ретінде жалпы сомасы 30 миллион юань мүлікті өтеусіз негізде Қазақстан тарапының меншігіне береді, оның тізбесі осы Келісімнің ажырамас бөлігі болып табылатын қосымшада көрсетілген.</w:t>
      </w:r>
    </w:p>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xml:space="preserve">
      Қытай тарапы мүлікті Алашанькоу шекара пунктіне жеткізеді, онда Тараптардың уәкілетті органдарының өкілдері арасында тиісті актіге қол қойылып, оны қабылдау-беру жүзеге асырылатын болады. </w:t>
      </w:r>
    </w:p>
    <w:p>
      <w:pPr>
        <w:spacing w:after="0"/>
        <w:ind w:left="0"/>
        <w:jc w:val="both"/>
      </w:pPr>
      <w:r>
        <w:rPr>
          <w:rFonts w:ascii="Times New Roman"/>
          <w:b w:val="false"/>
          <w:i w:val="false"/>
          <w:color w:val="000000"/>
          <w:sz w:val="28"/>
        </w:rPr>
        <w:t>
      Алашанькоу шекара пунктіне дейін мүлікті жеткізуге байланысты барлық шығыстарды Қытай тарапы көтереді, ал мүлікті Қазақстан Республикасының аумағы арқылы тасымалдауға байланысты одан кейінгі шығыстарды Қазақстан тарапы көтереді.</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Қазақстан тарапы осы Келісім шеңберінде Қазақстан Республикасының аумағына әкелінетін мүлікті лицензиялау, кедендік декларациялау ресімдерін жүргізуді жүзеге асырады, ол Қазақстан Республикасының заңнамасына және (немесе) Еуразиялық экономикалық одақтың құқығын құрайтын кедендік құқықтық қатынастарды реттейтін халықаралық шарттар мен актілерге сәйкес кедендік төлемдер мен қосылған құн салықтарын төлеуден босатады.</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Келісімді іске асыру жөніндегі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 Қорғаныс министрлігі;</w:t>
      </w:r>
    </w:p>
    <w:p>
      <w:pPr>
        <w:spacing w:after="0"/>
        <w:ind w:left="0"/>
        <w:jc w:val="both"/>
      </w:pPr>
      <w:r>
        <w:rPr>
          <w:rFonts w:ascii="Times New Roman"/>
          <w:b w:val="false"/>
          <w:i w:val="false"/>
          <w:color w:val="000000"/>
          <w:sz w:val="28"/>
        </w:rPr>
        <w:t>
      Қытай тарапынан – Қытай Халық Республикасы Қорғаныс министрлігі болып табылады.</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Келісімге Тараптардың өзара келісуі бойынша жекелеген хаттамалармен ресімделетін және оның ажырамас бөліктері болып табылатын өзгерістер мен толықтырулар енгізілуі мүмкін.</w:t>
      </w:r>
    </w:p>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немесе консультациялар жолымен шешеді.</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жазбаша хабарламаны дипломатиялық арналар арқылы алынған күннен бастап күшіне енеді және осы Келісімнің 2-бабында көрсетілген мүлікті қабылдау-беру актісіне қол қойылған күннен бастап өз қолданысын тоқтатады.</w:t>
      </w:r>
    </w:p>
    <w:p>
      <w:pPr>
        <w:spacing w:after="0"/>
        <w:ind w:left="0"/>
        <w:jc w:val="both"/>
      </w:pPr>
      <w:r>
        <w:rPr>
          <w:rFonts w:ascii="Times New Roman"/>
          <w:b w:val="false"/>
          <w:i w:val="false"/>
          <w:color w:val="000000"/>
          <w:sz w:val="28"/>
        </w:rPr>
        <w:t>
      2015 жылғы 12 қазанда Астана қаласында әрқайсысы қазақ, қытай және орыс тілдерінде екі данада жасалды әрі барлық мәтіндердің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w:t>
            </w:r>
            <w:r>
              <w:br/>
            </w:r>
            <w:r>
              <w:rPr>
                <w:rFonts w:ascii="Times New Roman"/>
                <w:b w:val="false"/>
                <w:i w:val="false"/>
                <w:color w:val="000000"/>
                <w:sz w:val="20"/>
              </w:rPr>
              <w:t>Үкіметі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Қытай</w:t>
            </w:r>
            <w:r>
              <w:br/>
            </w:r>
            <w:r>
              <w:rPr>
                <w:rFonts w:ascii="Times New Roman"/>
                <w:b w:val="false"/>
                <w:i w:val="false"/>
                <w:color w:val="000000"/>
                <w:sz w:val="20"/>
              </w:rPr>
              <w:t>Халық Республикасының Үкіметі арасындағы</w:t>
            </w:r>
            <w:r>
              <w:br/>
            </w:r>
            <w:r>
              <w:rPr>
                <w:rFonts w:ascii="Times New Roman"/>
                <w:b w:val="false"/>
                <w:i w:val="false"/>
                <w:color w:val="000000"/>
                <w:sz w:val="20"/>
              </w:rPr>
              <w:t>Қазақстан Республикасының Қарулы Күштеріне</w:t>
            </w:r>
            <w:r>
              <w:br/>
            </w:r>
            <w:r>
              <w:rPr>
                <w:rFonts w:ascii="Times New Roman"/>
                <w:b w:val="false"/>
                <w:i w:val="false"/>
                <w:color w:val="000000"/>
                <w:sz w:val="20"/>
              </w:rPr>
              <w:t>өтеусіз негізде техникалық көмек (жәрдем) көрсету</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Қарулы Күштеріне</w:t>
      </w:r>
      <w:r>
        <w:br/>
      </w:r>
      <w:r>
        <w:rPr>
          <w:rFonts w:ascii="Times New Roman"/>
          <w:b/>
          <w:i w:val="false"/>
          <w:color w:val="000000"/>
        </w:rPr>
        <w:t>техникалық көмек (жәрдем) ретінде өтеусіз негізде берілетін</w:t>
      </w:r>
      <w:r>
        <w:br/>
      </w:r>
      <w:r>
        <w:rPr>
          <w:rFonts w:ascii="Times New Roman"/>
          <w:b/>
          <w:i w:val="false"/>
          <w:color w:val="000000"/>
        </w:rPr>
        <w:t>мүлік тізбесі (тралдары бар ершікті тартқыштар, "S-05" ауыр</w:t>
      </w:r>
      <w:r>
        <w:br/>
      </w:r>
      <w:r>
        <w:rPr>
          <w:rFonts w:ascii="Times New Roman"/>
          <w:b/>
          <w:i w:val="false"/>
          <w:color w:val="000000"/>
        </w:rPr>
        <w:t xml:space="preserve">машина-платформа)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256"/>
        <w:gridCol w:w="1876"/>
        <w:gridCol w:w="6934"/>
        <w:gridCol w:w="727"/>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қуаты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Цзефан ершікті тартқыштар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а/к</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көтергіштігі -  60 тонна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Цзефан (FAW) ауыр жүк таситын жартылай тіркеме-трал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платформасының ұзындығы - 10 метр, ені - 3,3 метр. Тралдың жалпы ұзындығы - 14,5 метр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Цзефан ершікті тартқыштар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 а/к</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- 40 тонна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Цзефан (FAW) ауыр жүк таситын жартылай тіркеме-трал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платформасының ұзындығы - 12,5 метр, ені - 3,2 метр. Тралдың жалпы ұзындығы - 16,9 метр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дана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 ауыр машина-платформа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- 32,36 тонна, ұзындығы - 13 250 мм, ені - 3 125 мм, биіктігі - 3 135 мм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