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eb0b" w14:textId="510e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"Mega silk way" сауда-ойын-сауық орталығын салу" басым жобасы бойынша шетелдік жұмыс күшін тартуға 2016 жылға арналған квоталарды белгілеу және "Mega silk way" сауда-ойын-сауық орталығын салу" басым жобасын іске асыру үшін шетелдiк жұмыс күшiн тартуға рұқсат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2016 жылғы 12 қаңтардағы № 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«Mega silk way» сауда-ойын-сауық орталығын салу» басым жобасы бойынша шетелдік жұмыс күшін тартуға 2016 жылға арналған </w:t>
      </w:r>
      <w:r>
        <w:rPr>
          <w:rFonts w:ascii="Times New Roman"/>
          <w:b w:val="false"/>
          <w:i w:val="false"/>
          <w:color w:val="000000"/>
          <w:sz w:val="28"/>
        </w:rPr>
        <w:t>квоталар</w:t>
      </w:r>
      <w:r>
        <w:rPr>
          <w:rFonts w:ascii="Times New Roman"/>
          <w:b w:val="false"/>
          <w:i w:val="false"/>
          <w:color w:val="000000"/>
          <w:sz w:val="28"/>
        </w:rPr>
        <w:t xml:space="preserve">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 «Mega silk way» сауда-ойын-сауық орталығын салу» басым жобасын (өтініш беруші – «Mega Plaza» жауапкершілігі шектеулі серіктестігі)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12 қаңтардағы  </w:t>
      </w:r>
      <w:r>
        <w:br/>
      </w:r>
      <w:r>
        <w:rPr>
          <w:rFonts w:ascii="Times New Roman"/>
          <w:b w:val="false"/>
          <w:i w:val="false"/>
          <w:color w:val="000000"/>
          <w:sz w:val="28"/>
        </w:rPr>
        <w:t xml:space="preserve">
№ 9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«Mega silk way» сауда-ойын-сауық орталығын салу» басым жобасы бойынша шетелдік жұмыс күшін тартуға 2016 жылға арналған квоталар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2643"/>
        <w:gridCol w:w="2870"/>
        <w:gridCol w:w="2462"/>
        <w:gridCol w:w="2236"/>
        <w:gridCol w:w="1176"/>
        <w:gridCol w:w="1632"/>
      </w:tblGrid>
      <w:tr>
        <w:trPr>
          <w:trHeight w:val="315"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адам.</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«Mega silk way» сауда-ойын-сауық орталығын салу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«Mega Plaza» жауапкершілігі шектеулі серіктестігі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bl>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12 қаңтардағы  </w:t>
      </w:r>
      <w:r>
        <w:br/>
      </w:r>
      <w:r>
        <w:rPr>
          <w:rFonts w:ascii="Times New Roman"/>
          <w:b w:val="false"/>
          <w:i w:val="false"/>
          <w:color w:val="000000"/>
          <w:sz w:val="28"/>
        </w:rPr>
        <w:t xml:space="preserve">
№ 9 қаулысымен      </w:t>
      </w:r>
      <w:r>
        <w:br/>
      </w:r>
      <w:r>
        <w:rPr>
          <w:rFonts w:ascii="Times New Roman"/>
          <w:b w:val="false"/>
          <w:i w:val="false"/>
          <w:color w:val="000000"/>
          <w:sz w:val="28"/>
        </w:rPr>
        <w:t xml:space="preserve">
      бекітілген        </w:t>
      </w:r>
    </w:p>
    <w:bookmarkEnd w:id="3"/>
    <w:bookmarkStart w:name="z8" w:id="4"/>
    <w:p>
      <w:pPr>
        <w:spacing w:after="0"/>
        <w:ind w:left="0"/>
        <w:jc w:val="left"/>
      </w:pPr>
      <w:r>
        <w:rPr>
          <w:rFonts w:ascii="Times New Roman"/>
          <w:b/>
          <w:i w:val="false"/>
          <w:color w:val="000000"/>
        </w:rPr>
        <w:t xml:space="preserve"> 
«Mega silk way» сауда-ойын-сауық орталығын салу» басым жобасын (өтініш беруші – «Mega Plaza» жауапкершілігі шектеулі серіктестігі) іске асыру үшін шетелдік жұмыс күшін тартуға рұқсат беру шарттары</w:t>
      </w:r>
    </w:p>
    <w:bookmarkEnd w:id="4"/>
    <w:bookmarkStart w:name="z9" w:id="5"/>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құжаттарда мыналар қамтылуға тиіс:</w:t>
      </w:r>
      <w:r>
        <w:br/>
      </w:r>
      <w:r>
        <w:rPr>
          <w:rFonts w:ascii="Times New Roman"/>
          <w:b w:val="false"/>
          <w:i w:val="false"/>
          <w:color w:val="000000"/>
          <w:sz w:val="28"/>
        </w:rPr>
        <w:t>
</w:t>
      </w: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куәландырылған аудармалары (егер құжат мемлекеттiк немесе орыс тiлiнде толтырылған болса, көшiрмелерi);</w:t>
      </w:r>
      <w:r>
        <w:br/>
      </w:r>
      <w:r>
        <w:rPr>
          <w:rFonts w:ascii="Times New Roman"/>
          <w:b w:val="false"/>
          <w:i w:val="false"/>
          <w:color w:val="000000"/>
          <w:sz w:val="28"/>
        </w:rPr>
        <w:t>
</w:t>
      </w: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түпнұсқаны ұсынумен көшірмесі (мердiгерлік және қосалқы мердiгерлік ұйымдар үшін).</w:t>
      </w:r>
      <w:r>
        <w:br/>
      </w:r>
      <w:r>
        <w:rPr>
          <w:rFonts w:ascii="Times New Roman"/>
          <w:b w:val="false"/>
          <w:i w:val="false"/>
          <w:color w:val="000000"/>
          <w:sz w:val="28"/>
        </w:rPr>
        <w:t>
</w:t>
      </w:r>
      <w:r>
        <w:rPr>
          <w:rFonts w:ascii="Times New Roman"/>
          <w:b w:val="false"/>
          <w:i w:val="false"/>
          <w:color w:val="000000"/>
          <w:sz w:val="28"/>
        </w:rPr>
        <w:t>
      2. Уәкілетті органның жұмыс берушілерге шетелдік жұмыс күшін тартуға рұқсат беруі мынадай қатынастар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азаматтарының саны «Mega Plaza» жауапкершілігі шектеулі серіктестігіндегі «Mega silk way» сауда-ойын-сауық орталығын салу» басым жобасын іске асыруға арналған бас мердігерлік және қосалқы мердігерлік ұйымдардағы екінші санатқа жатқызылатын қызметкерлердің тізімдік санының 50 %-нан кем болмауы тиіс;</w:t>
      </w:r>
      <w:r>
        <w:br/>
      </w:r>
      <w:r>
        <w:rPr>
          <w:rFonts w:ascii="Times New Roman"/>
          <w:b w:val="false"/>
          <w:i w:val="false"/>
          <w:color w:val="000000"/>
          <w:sz w:val="28"/>
        </w:rPr>
        <w:t>
</w:t>
      </w:r>
      <w:r>
        <w:rPr>
          <w:rFonts w:ascii="Times New Roman"/>
          <w:b w:val="false"/>
          <w:i w:val="false"/>
          <w:color w:val="000000"/>
          <w:sz w:val="28"/>
        </w:rPr>
        <w:t>
      2) Қазақстан Республикасы азаматтарының саны «Mega Plaza» жауапкершілігі шектеулі серіктестігіндегі «Mega silk way» сауда-ойын-сауық орталығын салу» басым жобасын іске асыруға арналған мердігерлік және қосалқы мердігерлік ұйымдардағы үшінші, төртінші санатқа жатқызылатын қызметкерлердің тізімдік санының 30 %-нан кем болмауы тиіс.</w:t>
      </w:r>
      <w:r>
        <w:br/>
      </w:r>
      <w:r>
        <w:rPr>
          <w:rFonts w:ascii="Times New Roman"/>
          <w:b w:val="false"/>
          <w:i w:val="false"/>
          <w:color w:val="000000"/>
          <w:sz w:val="28"/>
        </w:rPr>
        <w:t>
</w:t>
      </w:r>
      <w:r>
        <w:rPr>
          <w:rFonts w:ascii="Times New Roman"/>
          <w:b w:val="false"/>
          <w:i w:val="false"/>
          <w:color w:val="000000"/>
          <w:sz w:val="28"/>
        </w:rPr>
        <w:t>
      3.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 </w:t>
      </w:r>
      <w:r>
        <w:br/>
      </w:r>
      <w:r>
        <w:rPr>
          <w:rFonts w:ascii="Times New Roman"/>
          <w:b w:val="false"/>
          <w:i w:val="false"/>
          <w:color w:val="000000"/>
          <w:sz w:val="28"/>
        </w:rPr>
        <w:t>
</w:t>
      </w:r>
      <w:r>
        <w:rPr>
          <w:rFonts w:ascii="Times New Roman"/>
          <w:b w:val="false"/>
          <w:i w:val="false"/>
          <w:color w:val="000000"/>
          <w:sz w:val="28"/>
        </w:rPr>
        <w:t>
      4.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r>
        <w:br/>
      </w:r>
      <w:r>
        <w:rPr>
          <w:rFonts w:ascii="Times New Roman"/>
          <w:b w:val="false"/>
          <w:i w:val="false"/>
          <w:color w:val="000000"/>
          <w:sz w:val="28"/>
        </w:rPr>
        <w:t>
</w:t>
      </w:r>
      <w:r>
        <w:rPr>
          <w:rFonts w:ascii="Times New Roman"/>
          <w:b w:val="false"/>
          <w:i w:val="false"/>
          <w:color w:val="000000"/>
          <w:sz w:val="28"/>
        </w:rPr>
        <w:t>
      5. Шетелдік жұмыс күшін тартудың осы шарттармен реттелмеген өзге де талаптары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қағидаларында және шарттарында регламенттеледі.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