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8efa" w14:textId="42c8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"Cыйға тарту шарты бойынша мемлекеттің мүлік құқығына ие болу қағидасын бекіту туралы" Қазақстан Республикасы Үкіметінің 2011 жылғы 28 қыркүйектегі № 1103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 2016 жылғы 23 мамырдағы № 297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 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«Сыйға тарту шарты бойынша мемлекеттің мүлік құқығына ие болу қағидасын бекіту туралы» Қазақстан Республикасы Үкіметінің 2011 жылғы 28 қыркүйектегі № 1103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55, 784-құжат)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Сыйға тарту шарты бойынша мемлекеттің мүлік құқығына ие болу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«Бюджетке салықтық емес түсімдер болып табылатын көрсетілген ақшалай қаражатты тиісті бюджетке аударуды меншік иесі осы Қағиданың 7-тармағында көзделген шешім қабылданғаннан кейін күнтізбелік жиырма күн ішінде бюджеттік жоспарлау жөніндегі орталық уәкілетті орган бекітетін </w:t>
      </w:r>
      <w:r>
        <w:rPr>
          <w:rFonts w:ascii="Times New Roman"/>
          <w:b w:val="false"/>
          <w:i w:val="false"/>
          <w:color w:val="000000"/>
          <w:sz w:val="28"/>
        </w:rPr>
        <w:t>Бірыңғай бюджеттік сыныптаманың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тиісті кодтарына жүргізеді. Меншік иесінің болашақта мүлік құқығын мемлекеттік меншікке өтеусіз беру уәдесін қамтитын сыйға тарту шарты бойынша ақшалай қаражатты аудару сыйға тарту шартында белгіленген мерзімде жүзеге асырылады.».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 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