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39e1" w14:textId="ac7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2016 – 2017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маусымдағы № 354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2007 жылғы 27 шілдедегі Қазақстан Республикасының Заңы 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республикалық бюджеттен қаржыландырылатын білім беру ұйымдарында жоғары білімі бар мамандар даярлауға 2016 – 2017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республикалық бюджеттен қаржыландырылатын білім беру ұйымдарында жоғары оқу орнынан кейінгі білімі бар мамандар даярлауға 2016 – 2017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республикалық бюджеттен қаржыландырылатын білім беру ұйымдарында техникалық және кәсіптік білімі бар мамандар даярлауға 2016 – 2017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республикалық бюджеттен қаржыландырылатын білім беру ұйымдарында орта білімнен кейінгі білімі бар мамандар даярлауға 2016 – 2017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Білім және ғылым министрлігі мүдделі мемлекеттік органдармен бірлесіп, республикалық бюджеттен қаржыландырылатын білім беру ұйымдарында жоғары және жоғары оқу орнынан кейінгі білімі бар, </w:t>
      </w:r>
      <w:r>
        <w:rPr>
          <w:rFonts w:ascii="Times New Roman"/>
          <w:b w:val="false"/>
          <w:i w:val="false"/>
          <w:color w:val="000000"/>
          <w:sz w:val="28"/>
        </w:rPr>
        <w:t>сондай-ақ техникалық және кәсіптік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орта білімнен кейінгі білімі бар мамандар </w:t>
      </w:r>
      <w:r>
        <w:rPr>
          <w:rFonts w:ascii="Times New Roman"/>
          <w:b w:val="false"/>
          <w:i w:val="false"/>
          <w:color w:val="000000"/>
          <w:sz w:val="28"/>
        </w:rPr>
        <w:t>даярлауға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 тапсырысын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орналастыру жөнінде шаралар қабылдасын.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8"/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мамандар даярлауға 2016 – 2017 оқу жылына арналған мемлекеттік білім беру тапсырысы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Білім беру тапсырысына өзгеріс енгізілді - ҚР Үкіметінің 07.11.2016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775"/>
        <w:gridCol w:w="508"/>
        <w:gridCol w:w="889"/>
        <w:gridCol w:w="889"/>
        <w:gridCol w:w="915"/>
        <w:gridCol w:w="915"/>
        <w:gridCol w:w="708"/>
        <w:gridCol w:w="708"/>
        <w:gridCol w:w="708"/>
        <w:gridCol w:w="708"/>
        <w:gridCol w:w="708"/>
        <w:gridCol w:w="708"/>
        <w:gridCol w:w="708"/>
        <w:gridCol w:w="842"/>
      </w:tblGrid>
      <w:tr>
        <w:trPr>
          <w:trHeight w:val="30" w:hRule="atLeast"/>
        </w:trPr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Мамандықтар топтарының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ұлттық жоғары оқу орнында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Назарбаев Университетінде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 Гуманитарлық 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 Әлеуметтік ғылымдар, экономика және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 Жаратылыстану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 ғылымдары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– Денсаулық сақтау және әлеуметтік қамсыздандыру 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5В130000 – Денсаулық сақтау және әлеуметтік қамсыздандыру 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Техника ғылымдары және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5В130000 – Денсаулық сақтау және әлеуметтік қамсыздандыру 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азаматтарын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тыңдаушыларын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тыңдаушыларды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жоғары оқу орындарының дайындық бөлімінде Қазақстан Республикасының азаматтары болып табылмайтын ұлты қазақ адамдарды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Ауғанстаннан келген тыңдаушыларды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даярлық арттыру үшін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бөлімде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оқу орындарында жоғары білімі бар мамандар даярлауға 2016 – 2017 оқу жылына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9"/>
        <w:gridCol w:w="2031"/>
        <w:gridCol w:w="1610"/>
        <w:gridCol w:w="2670"/>
      </w:tblGrid>
      <w:tr>
        <w:trPr>
          <w:trHeight w:val="30" w:hRule="atLeast"/>
        </w:trPr>
        <w:tc>
          <w:tcPr>
            <w:tcW w:w="5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– 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5В071900 - Радиотехника, электроника және телекоммуникациялар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 (Тәжікстан Республикасының азаматтарын оқытуға)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5В050103 – Педагогика және психология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–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Ақтөбе заң институты (қысқартылған оқу нысаны)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Төтенше жағдайлар комитетінің Көкшетау техникалық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 (Қырғыз Республикасының азаматтарын оқыту)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– Төтенше жағдайларда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5В103200 – Азаматтық қорғаныстың командалық тактикалық күші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оқу орындарында жоғары білімі бар мамандар даярлауға 2016 – 2017 оқу жылына арналған мемлекеттік білім беру тапсырысы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3927"/>
        <w:gridCol w:w="6510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12"/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оқу орнынан кейінгі білімі бар мамандар даярлауға 2016 – 2017 оқу жылына 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Магистратураға қабылдау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302"/>
        <w:gridCol w:w="1302"/>
        <w:gridCol w:w="1984"/>
        <w:gridCol w:w="1984"/>
        <w:gridCol w:w="1984"/>
        <w:gridCol w:w="1984"/>
      </w:tblGrid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прокуратурасының жанындағы құқық қорғау органдары академиясының жоғары оқу орнынан кейінгі білімі бар мамандар даярлауға 2016 – 2017 оқу жылына арналған мемлекеттік білім беру тапсырысы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1"/>
        <w:gridCol w:w="1040"/>
        <w:gridCol w:w="1615"/>
        <w:gridCol w:w="4124"/>
      </w:tblGrid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оқу орындарында жоғары оқу орнынан кейінгі білімі бар мамандар даярлауға 2016 – 2017 оқу жылына 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Магистратураға қабылдау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3927"/>
        <w:gridCol w:w="6510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және әлеуметтік даму министрлігінің жоғары оқу орнынан кейінгі білімі бар мамандар даярлауға 2016 – 2017 оқу жылына 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Магистратураға қабылдау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1241"/>
        <w:gridCol w:w="2386"/>
        <w:gridCol w:w="2386"/>
        <w:gridCol w:w="2386"/>
        <w:gridCol w:w="2386"/>
      </w:tblGrid>
      <w:tr>
        <w:trPr>
          <w:trHeight w:val="30" w:hRule="atLeast"/>
        </w:trPr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оқу орындарында жоғары оқу орнынан кейінгі білімі бар мамандар даярлауға 2016 – 2017 оқу жылына 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Магистратураға қабылдау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1"/>
        <w:gridCol w:w="1040"/>
        <w:gridCol w:w="1615"/>
        <w:gridCol w:w="4124"/>
      </w:tblGrid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Бөлімнің тақырыбы жаңа редакцияда - ҚР Үкіметінің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Магистратураға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Кіші бөлім жаңа редакцияда – ҚР Үкіметінің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(01.09.2016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5215"/>
        <w:gridCol w:w="5215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1 719,6 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3 396,0 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және әлеуметтік даму министрлігінің жоғары оқу орнынан кейінгі білімі бар мамандар даярлауға 2016 – 2017 оқу жылына 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Резидентураға қабылдау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508"/>
        <w:gridCol w:w="1352"/>
        <w:gridCol w:w="2060"/>
        <w:gridCol w:w="2060"/>
        <w:gridCol w:w="2060"/>
        <w:gridCol w:w="2061"/>
      </w:tblGrid>
      <w:tr>
        <w:trPr>
          <w:trHeight w:val="30" w:hRule="atLeast"/>
        </w:trPr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Қазақстан Республикасының Білім және ғылым министрлігі болып табылатын білім беру ұйымдарына PhD докторантурасына қабылдау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2140"/>
        <w:gridCol w:w="4113"/>
        <w:gridCol w:w="4113"/>
      </w:tblGrid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Қазақстан Республикасының Мәдениет және спорт министрлігі болып табылатын білім беру ұйымдарына PhD докторантурасына қабылдау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3069"/>
        <w:gridCol w:w="5276"/>
        <w:gridCol w:w="1978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Қазақстан Республикасының Денсаулық сақтау және әлеуметтік даму министрлігі болып табылатын білім беру ұйымдарына PhD докторантурасына қабылдау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216"/>
        <w:gridCol w:w="997"/>
        <w:gridCol w:w="1916"/>
        <w:gridCol w:w="1916"/>
        <w:gridCol w:w="1916"/>
        <w:gridCol w:w="1916"/>
      </w:tblGrid>
      <w:tr>
        <w:trPr>
          <w:trHeight w:val="30" w:hRule="atLeast"/>
        </w:trPr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алушыны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Бюджеттік бағдарламалардың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Кіші бөлім жаңа редакцияда – ҚР Үкіметінің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(01.09.2016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5312"/>
        <w:gridCol w:w="5312"/>
      </w:tblGrid>
      <w:tr>
        <w:trPr>
          <w:trHeight w:val="3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8 айға 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Қазақстан Республикасының Ішкі істер министрлігі болып табылатын білім беру ұйымдарына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алушыны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Бюджеттік бағдарламалар әкімшісі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Жоғарғы Соты болып табылатын Қазақстан Республикасы Жоғарғы Сотының жанындағы Сот төрелігі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Магистратураға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Тапсырыс жаңа бөліммен толықтырылды – ҚР Үкіметінің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(01.09.2016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2441"/>
        <w:gridCol w:w="2441"/>
        <w:gridCol w:w="2771"/>
        <w:gridCol w:w="2777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4 айға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айға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5"/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 білімі бар мамандар даярлауға 2016 – 2017 оқу жылына арналған мемлекеттік білім беру тапсырысы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Мемлекеттік білім беру тапсырысы жаңа редакцияда - ҚР Үкіметінің 16.06.2017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780"/>
        <w:gridCol w:w="5807"/>
      </w:tblGrid>
      <w:tr>
        <w:trPr>
          <w:trHeight w:val="3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мамандықтар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мамандықтар (теңіз техникасы)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ветеринария және экология мамандықтары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мамандықтары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білім беру мамандықтары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мамандықтары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842,2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техникалық және кәсіптік білімі бар мамандар даярлайтын оқу орындарында 2016 – 2017 оқу жылына арналған мемлекеттік білім беру тапсырысы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хореография академиясы" КеАҚ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 Елебеков атындағы Республикалық эстрада-цирк колледжі"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Селезнев атындағы Алматы хореографиялық училищесі"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 Таңсықбаев атындағы Алматы сәндік-қолданбалы өнер колледжі"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"П. Чайковский атындағы Алматы музыкалық колледжі"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8"/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орта білімнен кейінгі білімі бар мамандар даярлауға 2016 – 2017 оқу жылына арналған мемлекеттік білім беру тапсырысы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12"/>
        <w:gridCol w:w="8179"/>
      </w:tblGrid>
      <w:tr>
        <w:trPr>
          <w:trHeight w:val="30" w:hRule="atLeast"/>
        </w:trPr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