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6da7" w14:textId="63a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тамыздағы № 451 қаулысы. Күші жойылды - Қазақстан Республикасы Үкіметінің 2023 жылғы 21 маусымдағы № 492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Үкіметтік борыштың және жергілікті атқарушы орган борышының лимитін, мемлекеттік кепілдіктер мен мемлекет кепілгерліктерін беру лимиттерін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Айқындалатын лимит мынадай талапқа сәйкес болуы тиіс: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Lslg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MaxL,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облыстың, республикалық маңызы бар қаланың, астананың жергілікті атқарушы органы борышының жоспарланатын қаржы жылындағы өзінің меншікті кірістеріне қатысты лимиті;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МахL – облыстың, республикалық маңызы бар қаланың, астананың жергілікті атқарушы органы борышының ең жоғары лимиті, бұл оның меншікті кірістері көлемінің 75 %-ын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жылы Қызылорда облысы үшін жергілікті атқарушы орган борышының ең жоғарғы лимиті оның меншікті кірістері көлемінің 92%-нан аспауы тиіс.".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