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9f7e4" w14:textId="129f7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жылғы 29 мамырдағы Еуразиялық экономикалық одаққа мүше мемлекеттердің өзара саудасын жүзеге асыру кезінде озонды бұзатын заттар мен оларды қамтитын өнімдерді өткізу және озонды бұзатын заттарды есепке алу туралы келісімге Қырғыз Республикасының қосылуы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2016 жылғы 11 тамыздағы № 454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2015 жылғы 29 мамырдағы Еуразиялық экономикалық одаққа мүше мемлекеттердің өзара саудасын жүзеге асыру кезінде озонды бұзатын заттар мен оларды қамтитын өнімдерді өткізу және озонды бұзатын заттарды есепке алу туралы келісімге Қырғыз Республикасының қосылуы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11 тамыздағы </w:t>
      </w:r>
      <w:r>
        <w:br/>
      </w:r>
      <w:r>
        <w:rPr>
          <w:rFonts w:ascii="Times New Roman"/>
          <w:b w:val="false"/>
          <w:i w:val="false"/>
          <w:color w:val="000000"/>
          <w:sz w:val="28"/>
        </w:rPr>
        <w:t xml:space="preserve">
№ 454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4" w:id="2"/>
    <w:p>
      <w:pPr>
        <w:spacing w:after="0"/>
        <w:ind w:left="0"/>
        <w:jc w:val="left"/>
      </w:pPr>
      <w:r>
        <w:rPr>
          <w:rFonts w:ascii="Times New Roman"/>
          <w:b/>
          <w:i w:val="false"/>
          <w:color w:val="000000"/>
        </w:rPr>
        <w:t xml:space="preserve"> 
2015 жылғы 29 мамырдағы Еуразиялық экономикалық одаққа мүше мемлекеттердің өзара саудасын жүзеге асыру кезінде озонды бұзатын заттар мен оларды қамтитын өнімдерді өткізу және озонды бұзатын заттарды есепке алу туралы келісімге Қырғыз Республикасының  қосылуы туралы</w:t>
      </w:r>
      <w:r>
        <w:br/>
      </w:r>
      <w:r>
        <w:rPr>
          <w:rFonts w:ascii="Times New Roman"/>
          <w:b/>
          <w:i w:val="false"/>
          <w:color w:val="000000"/>
        </w:rPr>
        <w:t>
ХАТТАМА</w:t>
      </w:r>
    </w:p>
    <w:bookmarkEnd w:id="2"/>
    <w:bookmarkStart w:name="z5" w:id="3"/>
    <w:p>
      <w:pPr>
        <w:spacing w:after="0"/>
        <w:ind w:left="0"/>
        <w:jc w:val="both"/>
      </w:pPr>
      <w:r>
        <w:rPr>
          <w:rFonts w:ascii="Times New Roman"/>
          <w:b w:val="false"/>
          <w:i w:val="false"/>
          <w:color w:val="000000"/>
          <w:sz w:val="28"/>
        </w:rPr>
        <w:t>
      Еуразиялық экономикалық одаққа мүше мемлекеттердің үкiметтерi</w:t>
      </w:r>
      <w:r>
        <w:br/>
      </w:r>
      <w:r>
        <w:rPr>
          <w:rFonts w:ascii="Times New Roman"/>
          <w:b w:val="false"/>
          <w:i w:val="false"/>
          <w:color w:val="000000"/>
          <w:sz w:val="28"/>
        </w:rPr>
        <w:t>
      2014 жылғы 23 желтоқсанда қол қойылған 2014 жылғы 29 мамырдағы Еуразиялық экономикалық одақ туралы шартқа Қырғыз Республикасының қосылуы туралы шарттың 2-бабын басшылыққа ала отырып,</w:t>
      </w:r>
      <w:r>
        <w:br/>
      </w:r>
      <w:r>
        <w:rPr>
          <w:rFonts w:ascii="Times New Roman"/>
          <w:b w:val="false"/>
          <w:i w:val="false"/>
          <w:color w:val="000000"/>
          <w:sz w:val="28"/>
        </w:rPr>
        <w:t>
      төмендегілер туралы келiстi:</w:t>
      </w:r>
    </w:p>
    <w:bookmarkEnd w:id="3"/>
    <w:bookmarkStart w:name="z6" w:id="4"/>
    <w:p>
      <w:pPr>
        <w:spacing w:after="0"/>
        <w:ind w:left="0"/>
        <w:jc w:val="left"/>
      </w:pPr>
      <w:r>
        <w:rPr>
          <w:rFonts w:ascii="Times New Roman"/>
          <w:b/>
          <w:i w:val="false"/>
          <w:color w:val="000000"/>
        </w:rPr>
        <w:t xml:space="preserve"> 
1-бап</w:t>
      </w:r>
    </w:p>
    <w:bookmarkEnd w:id="4"/>
    <w:bookmarkStart w:name="z7" w:id="5"/>
    <w:p>
      <w:pPr>
        <w:spacing w:after="0"/>
        <w:ind w:left="0"/>
        <w:jc w:val="both"/>
      </w:pPr>
      <w:r>
        <w:rPr>
          <w:rFonts w:ascii="Times New Roman"/>
          <w:b w:val="false"/>
          <w:i w:val="false"/>
          <w:color w:val="000000"/>
          <w:sz w:val="28"/>
        </w:rPr>
        <w:t>
      Осы Хаттамамен Қырғыз Республикасы 2015 жылғы 29 мамырдағы Еуразиялық экономикалық одаққа мүше мемлекеттердің өзара саудасын жүзеге асыру кезінде озонды бұзатын заттар мен оларды қамтитын өнімдерді өткізу және озонды бұзатын заттарды есепке алу туралы келісімге қосылады.</w:t>
      </w:r>
    </w:p>
    <w:bookmarkEnd w:id="5"/>
    <w:bookmarkStart w:name="z8" w:id="6"/>
    <w:p>
      <w:pPr>
        <w:spacing w:after="0"/>
        <w:ind w:left="0"/>
        <w:jc w:val="left"/>
      </w:pPr>
      <w:r>
        <w:rPr>
          <w:rFonts w:ascii="Times New Roman"/>
          <w:b/>
          <w:i w:val="false"/>
          <w:color w:val="000000"/>
        </w:rPr>
        <w:t xml:space="preserve"> 
2-бап</w:t>
      </w:r>
    </w:p>
    <w:bookmarkEnd w:id="6"/>
    <w:bookmarkStart w:name="z9" w:id="7"/>
    <w:p>
      <w:pPr>
        <w:spacing w:after="0"/>
        <w:ind w:left="0"/>
        <w:jc w:val="both"/>
      </w:pPr>
      <w:r>
        <w:rPr>
          <w:rFonts w:ascii="Times New Roman"/>
          <w:b w:val="false"/>
          <w:i w:val="false"/>
          <w:color w:val="000000"/>
          <w:sz w:val="28"/>
        </w:rPr>
        <w:t>
      Осы Хаттама оның күшiне енуі үшiн қажетті мемлекетiшiлiк рәсiмдердi Еуразиялық экономикалық одаққа мүше мемлекеттердiң орындағаны туралы соңғы жазбаша хабарламаны депозитарий дипломатиялық арналар арқылы алған күннен бастап күшiне енедi, бірақ 2015 жылғы 29 мамырдағы Еуразиялық экономикалық одаққа мүше мемлекеттердің өзара саудасын жүзеге асыру кезінде озонды бұзатын заттар мен оларды қамтитын өнімдерді өткізу және озонды бұзатын заттарды есепке алу туралы келісімнің күшiне енген күнінен ерте емес.</w:t>
      </w:r>
    </w:p>
    <w:bookmarkEnd w:id="7"/>
    <w:p>
      <w:pPr>
        <w:spacing w:after="0"/>
        <w:ind w:left="0"/>
        <w:jc w:val="both"/>
      </w:pPr>
      <w:r>
        <w:rPr>
          <w:rFonts w:ascii="Times New Roman"/>
          <w:b w:val="false"/>
          <w:i w:val="false"/>
          <w:color w:val="000000"/>
          <w:sz w:val="28"/>
        </w:rPr>
        <w:t>      2016 жылғы «___»________ ____________ қаласында орыс тiлiнде бір төлнұсқа данада жасалды.</w:t>
      </w:r>
      <w:r>
        <w:br/>
      </w: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депозитарийi бола отырып, оның куәландырылған көшiрмесiн Еуразиялық экономикалық одаққа мүше әрбір мемлекетке жібереді.</w:t>
      </w:r>
    </w:p>
    <w:tbl>
      <w:tblPr>
        <w:tblW w:w="0" w:type="auto"/>
        <w:tblCellSpacing w:w="0" w:type="auto"/>
        <w:tblBorders>
          <w:top w:val="none"/>
          <w:left w:val="none"/>
          <w:bottom w:val="none"/>
          <w:right w:val="none"/>
          <w:insideH w:val="none"/>
          <w:insideV w:val="none"/>
        </w:tblBorders>
      </w:tblPr>
      <w:tblGrid>
        <w:gridCol w:w="2822"/>
        <w:gridCol w:w="2822"/>
        <w:gridCol w:w="2822"/>
        <w:gridCol w:w="2822"/>
        <w:gridCol w:w="2712"/>
      </w:tblGrid>
      <w:tr>
        <w:trPr>
          <w:trHeight w:val="30" w:hRule="atLeast"/>
        </w:trPr>
        <w:tc>
          <w:tcPr>
            <w:tcW w:w="282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Армения Республикасының Үкіметі үшін</w:t>
            </w:r>
          </w:p>
        </w:tc>
        <w:tc>
          <w:tcPr>
            <w:tcW w:w="282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 Республикасының Үкіметі үшін</w:t>
            </w:r>
          </w:p>
        </w:tc>
        <w:tc>
          <w:tcPr>
            <w:tcW w:w="282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Үкіметі үшін</w:t>
            </w:r>
          </w:p>
        </w:tc>
        <w:tc>
          <w:tcPr>
            <w:tcW w:w="282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Қырғыз Республикасының Үкіметі үшін</w:t>
            </w:r>
          </w:p>
        </w:tc>
        <w:tc>
          <w:tcPr>
            <w:tcW w:w="271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Федерациясының Үкіметі үшін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