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8384" w14:textId="9b08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және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11 тамыздағы № 455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"Лотереяларды ұйымдастыру және өткізу, сондай-ақ ойын бизнесі саласындағы қызметті лицензиялаудың кейбір мәселелері туралы" Қазақстан Республикасы Үкіметінің 2012 жылғы 28 желтоқсандағы № 1716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131-құжат); </w:t>
      </w:r>
    </w:p>
    <w:bookmarkEnd w:id="3"/>
    <w:bookmarkStart w:name="z5" w:id="4"/>
    <w:p>
      <w:pPr>
        <w:spacing w:after="0"/>
        <w:ind w:left="0"/>
        <w:jc w:val="both"/>
      </w:pPr>
      <w:r>
        <w:rPr>
          <w:rFonts w:ascii="Times New Roman"/>
          <w:b w:val="false"/>
          <w:i w:val="false"/>
          <w:color w:val="000000"/>
          <w:sz w:val="28"/>
        </w:rPr>
        <w:t xml:space="preserve">
      2) "Лотерея қызметі және ойын бизнесі саласындағы мемлекеттік көрсетілетін қызметтер стандарттарын бекіту туралы және Қазақстан Республикасы Үкіметінің кейбір шешімдеріне өзгерістер енгізу туралы" Қазақстан Республикасы Үкіметінің 2014 жылғы 19 ақпандағы № 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 76-құжат).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тамыздағы</w:t>
            </w:r>
            <w:r>
              <w:br/>
            </w:r>
            <w:r>
              <w:rPr>
                <w:rFonts w:ascii="Times New Roman"/>
                <w:b w:val="false"/>
                <w:i w:val="false"/>
                <w:color w:val="000000"/>
                <w:sz w:val="20"/>
              </w:rPr>
              <w:t>№ 455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6"/>
    <w:bookmarkStart w:name="z9" w:id="7"/>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25, 260-құжат):</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Жекелеген негіздер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"22. Осы Қағидалар лотерея билеттерi, түбіртектер немесе өзге де құжаттар бойынша ақшалай ұтыс түрiндегі мүлiкке қолданылады. Лотерея билеттерi, түбіртектер және өзге де құжаттар бойынша заттай ұтыстың құнын лотерея операторы болып табылатын тұлға бюджет кірісіне есептейді.</w:t>
      </w:r>
    </w:p>
    <w:bookmarkEnd w:id="9"/>
    <w:bookmarkStart w:name="z13" w:id="10"/>
    <w:p>
      <w:pPr>
        <w:spacing w:after="0"/>
        <w:ind w:left="0"/>
        <w:jc w:val="both"/>
      </w:pPr>
      <w:r>
        <w:rPr>
          <w:rFonts w:ascii="Times New Roman"/>
          <w:b w:val="false"/>
          <w:i w:val="false"/>
          <w:color w:val="000000"/>
          <w:sz w:val="28"/>
        </w:rPr>
        <w:t>
      Лотерея билеттерiн,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мен атауы (болған кезде), жүлде қорының ұтыс ойынын өткізу күні мен орны (болған кезде), лотерея билетінің, түбіртектің немесе өзге де құжаттың нөмірі және ұтыс мөлшері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07.10.2020 </w:t>
      </w:r>
      <w:r>
        <w:rPr>
          <w:rFonts w:ascii="Times New Roman"/>
          <w:b w:val="false"/>
          <w:i w:val="false"/>
          <w:color w:val="000000"/>
          <w:sz w:val="28"/>
        </w:rPr>
        <w:t>№ 643</w:t>
      </w:r>
      <w:r>
        <w:rPr>
          <w:rFonts w:ascii="Times New Roman"/>
          <w:b w:val="false"/>
          <w:i w:val="false"/>
          <w:color w:val="ff0000"/>
          <w:sz w:val="28"/>
        </w:rPr>
        <w:t xml:space="preserve"> (15.11.2020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xml:space="preserve">
      4.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79, 683-құжат):</w:t>
      </w:r>
    </w:p>
    <w:bookmarkEnd w:id="11"/>
    <w:bookmarkStart w:name="z30" w:id="12"/>
    <w:p>
      <w:pPr>
        <w:spacing w:after="0"/>
        <w:ind w:left="0"/>
        <w:jc w:val="both"/>
      </w:pPr>
      <w:r>
        <w:rPr>
          <w:rFonts w:ascii="Times New Roman"/>
          <w:b w:val="false"/>
          <w:i w:val="false"/>
          <w:color w:val="000000"/>
          <w:sz w:val="28"/>
        </w:rPr>
        <w:t xml:space="preserve">
      көрсетілген қаулымен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2) тармақшасы мынадай редакцияда жазылсын:</w:t>
      </w:r>
    </w:p>
    <w:bookmarkStart w:name="z32" w:id="13"/>
    <w:p>
      <w:pPr>
        <w:spacing w:after="0"/>
        <w:ind w:left="0"/>
        <w:jc w:val="both"/>
      </w:pPr>
      <w:r>
        <w:rPr>
          <w:rFonts w:ascii="Times New Roman"/>
          <w:b w:val="false"/>
          <w:i w:val="false"/>
          <w:color w:val="000000"/>
          <w:sz w:val="28"/>
        </w:rPr>
        <w:t>
      "2) төлем құжаттары, құжаттық эмиссиялық емес бағалы қағаздар, лотерея билеттері, түбіртектер немесе өзге де құжаттар, сондай-ақ төлем карточкалары және ақшаны уақытша орналастыруың қолма-қол ақшаны бақылау шотын ашу мүмкіндігі жоқ шетел валютасы – олардың тиісті сақталуы қамтамасыз етілген жағдайда, оларды алып қоюды жүргізген қылмыстық процесті жүргізетін органның сақтау камерасында сақталады не екінші деңгейдегі банктің ең жақын мекемесіне тапсырылады;".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24.10.2024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