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bdf9" w14:textId="2b8b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"Селденқорғау құрылыс"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498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«Селденқорғау құрылыс» республикалық мемлекеттік қазыналық кәсіпорны Қазақстан Республикасы Ішкі істер министрлігі Төтенше жағдайлар комитетінің «Селденқорғау құрылыс» шаруашылық жүргізу құқығындағы республикалық мемлекеттік кәсіпорнына (бұдан әрі – кәсіпорын)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кәсіпорынға қатысты мемлекеттік басқарудың тиісті саласына (аясына) басшылық ету жөніндегі уәкілетті орган Қазақстан Республикасы Ішкі істер министрлігінің Төтенше жағдайлар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нысанасы арнайы инженерлік азаматтық қорғау іс-шараларын орындау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Төтенше жағдайлар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Iшкi iстер министрлiгiнiң мәселелерi туралы»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Төтенше жағдайлар комитеті»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кіші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кәсіпорындар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«Селденқорғау құрылыс» шаруашылық жүргізу құқығындағы республикалық мемлекеттік кәсіпорны.».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