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30f3" w14:textId="00f3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502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Хорватия Республикасының Үкіметі арасындағы 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министрi Тимур Мұратұлы Сүлейменовке Қазақстан Республикасының Үкіметі мен Хорватия Республикасының Үкіметі арасындағы экономикалық ынтымақтастық туралы келісімге қағидаттық сипаты жоқ өзгерiстер мен толықтырулар енгiзуге рұқсат бере отырып, Қазақстан Республикасының Үкiметi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19.10.2017 </w:t>
      </w:r>
      <w:r>
        <w:rPr>
          <w:rFonts w:ascii="Times New Roman"/>
          <w:b w:val="false"/>
          <w:i w:val="false"/>
          <w:color w:val="ff0000"/>
          <w:sz w:val="28"/>
        </w:rPr>
        <w:t>№ 652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502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Республикасының Үкіметі мен Хорватия Республикасының</w:t>
      </w:r>
      <w:r>
        <w:br/>
      </w:r>
      <w:r>
        <w:rPr>
          <w:rFonts w:ascii="Times New Roman"/>
          <w:b/>
          <w:i w:val="false"/>
          <w:color w:val="000000"/>
        </w:rPr>
        <w:t>Үкіметі арасындағы экономикалық ынтымақтастық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Хорватия Республикасының Үкіметі</w:t>
      </w:r>
    </w:p>
    <w:p>
      <w:pPr>
        <w:spacing w:after="0"/>
        <w:ind w:left="0"/>
        <w:jc w:val="both"/>
      </w:pPr>
      <w:r>
        <w:rPr>
          <w:rFonts w:ascii="Times New Roman"/>
          <w:b w:val="false"/>
          <w:i w:val="false"/>
          <w:color w:val="000000"/>
          <w:sz w:val="28"/>
        </w:rPr>
        <w:t>
      Тараптардың мемлекеттері арасындағы ынтымақтастық бойынша ұзақ мерзімді қатынастарды дамытуға және достық пен дәстүрлі қатынастарды нығайтуды жалғастыруға ниет білдіре отырып;</w:t>
      </w:r>
    </w:p>
    <w:p>
      <w:pPr>
        <w:spacing w:after="0"/>
        <w:ind w:left="0"/>
        <w:jc w:val="both"/>
      </w:pPr>
      <w:r>
        <w:rPr>
          <w:rFonts w:ascii="Times New Roman"/>
          <w:b w:val="false"/>
          <w:i w:val="false"/>
          <w:color w:val="000000"/>
          <w:sz w:val="28"/>
        </w:rPr>
        <w:t>
      өзара тиімді негізде өздерінің экономикалық және өнеркәсіптік ынтымақтастығын дамыту және күшейту мақсатында;</w:t>
      </w:r>
    </w:p>
    <w:p>
      <w:pPr>
        <w:spacing w:after="0"/>
        <w:ind w:left="0"/>
        <w:jc w:val="both"/>
      </w:pPr>
      <w:r>
        <w:rPr>
          <w:rFonts w:ascii="Times New Roman"/>
          <w:b w:val="false"/>
          <w:i w:val="false"/>
          <w:color w:val="000000"/>
          <w:sz w:val="28"/>
        </w:rPr>
        <w:t>
      шарттық негізді тереңдетудің одан әрі ынтымақтастық үшін қолайлы жағдай және үйлесімді негіз жасайтынын мойындай отырып;</w:t>
      </w:r>
    </w:p>
    <w:p>
      <w:pPr>
        <w:spacing w:after="0"/>
        <w:ind w:left="0"/>
        <w:jc w:val="both"/>
      </w:pPr>
      <w:r>
        <w:rPr>
          <w:rFonts w:ascii="Times New Roman"/>
          <w:b w:val="false"/>
          <w:i w:val="false"/>
          <w:color w:val="000000"/>
          <w:sz w:val="28"/>
        </w:rPr>
        <w:t>
      Тараптар мемлекеттерінің қолданыстағы заңнамаларының шеңберінде және халықаралық құқық қағидаттарына сәйкес</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мемлекеттерінің қолданыстағы заңнамаларының шеңберінде Тараптар экономикалық және әлеуметтік дамуға байланысты барлық салалардағы өзара тиімді экономикалық ынтымақтастықты кеңейтуге және әртараптандыруға жәрдемдеседі.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Әрбір Тарап өз құзыреті шегінде басқа Тарапты өнеркәсіптік және өзара экономикалық қатынастарды, оның ішінде мына салаларды:</w:t>
      </w:r>
    </w:p>
    <w:p>
      <w:pPr>
        <w:spacing w:after="0"/>
        <w:ind w:left="0"/>
        <w:jc w:val="both"/>
      </w:pPr>
      <w:r>
        <w:rPr>
          <w:rFonts w:ascii="Times New Roman"/>
          <w:b w:val="false"/>
          <w:i w:val="false"/>
          <w:color w:val="000000"/>
          <w:sz w:val="28"/>
        </w:rPr>
        <w:t>
      1) энергетика және энергия тиімділігі;</w:t>
      </w:r>
    </w:p>
    <w:p>
      <w:pPr>
        <w:spacing w:after="0"/>
        <w:ind w:left="0"/>
        <w:jc w:val="both"/>
      </w:pPr>
      <w:r>
        <w:rPr>
          <w:rFonts w:ascii="Times New Roman"/>
          <w:b w:val="false"/>
          <w:i w:val="false"/>
          <w:color w:val="000000"/>
          <w:sz w:val="28"/>
        </w:rPr>
        <w:t>
      2) инфрақұрылым;</w:t>
      </w:r>
    </w:p>
    <w:p>
      <w:pPr>
        <w:spacing w:after="0"/>
        <w:ind w:left="0"/>
        <w:jc w:val="both"/>
      </w:pPr>
      <w:r>
        <w:rPr>
          <w:rFonts w:ascii="Times New Roman"/>
          <w:b w:val="false"/>
          <w:i w:val="false"/>
          <w:color w:val="000000"/>
          <w:sz w:val="28"/>
        </w:rPr>
        <w:t>
      3) инженерия және машина жасау;</w:t>
      </w:r>
    </w:p>
    <w:p>
      <w:pPr>
        <w:spacing w:after="0"/>
        <w:ind w:left="0"/>
        <w:jc w:val="both"/>
      </w:pPr>
      <w:r>
        <w:rPr>
          <w:rFonts w:ascii="Times New Roman"/>
          <w:b w:val="false"/>
          <w:i w:val="false"/>
          <w:color w:val="000000"/>
          <w:sz w:val="28"/>
        </w:rPr>
        <w:t>
      4) электрондық өнеркәсіп және телекоммуникациялар;</w:t>
      </w:r>
    </w:p>
    <w:p>
      <w:pPr>
        <w:spacing w:after="0"/>
        <w:ind w:left="0"/>
        <w:jc w:val="both"/>
      </w:pPr>
      <w:r>
        <w:rPr>
          <w:rFonts w:ascii="Times New Roman"/>
          <w:b w:val="false"/>
          <w:i w:val="false"/>
          <w:color w:val="000000"/>
          <w:sz w:val="28"/>
        </w:rPr>
        <w:t>
      5) ауыл шаруашылығы және тамақ өнеркәсібі;</w:t>
      </w:r>
    </w:p>
    <w:p>
      <w:pPr>
        <w:spacing w:after="0"/>
        <w:ind w:left="0"/>
        <w:jc w:val="both"/>
      </w:pPr>
      <w:r>
        <w:rPr>
          <w:rFonts w:ascii="Times New Roman"/>
          <w:b w:val="false"/>
          <w:i w:val="false"/>
          <w:color w:val="000000"/>
          <w:sz w:val="28"/>
        </w:rPr>
        <w:t>
      6) фармацевтикалық өнеркәсіп салаларын дамыту бойынша ынтымақтастық мүмкіндіктері туралы хабардар етеді.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өздерінің ынтымақтастығын кеңейту және күшейту үшін мынадай шаралар:</w:t>
      </w:r>
    </w:p>
    <w:p>
      <w:pPr>
        <w:spacing w:after="0"/>
        <w:ind w:left="0"/>
        <w:jc w:val="both"/>
      </w:pPr>
      <w:r>
        <w:rPr>
          <w:rFonts w:ascii="Times New Roman"/>
          <w:b w:val="false"/>
          <w:i w:val="false"/>
          <w:color w:val="000000"/>
          <w:sz w:val="28"/>
        </w:rPr>
        <w:t>
      1) Тараптар арасындағы байланыстарды дамыту және ынтымақтастықты нығайту;</w:t>
      </w:r>
    </w:p>
    <w:p>
      <w:pPr>
        <w:spacing w:after="0"/>
        <w:ind w:left="0"/>
        <w:jc w:val="both"/>
      </w:pPr>
      <w:r>
        <w:rPr>
          <w:rFonts w:ascii="Times New Roman"/>
          <w:b w:val="false"/>
          <w:i w:val="false"/>
          <w:color w:val="000000"/>
          <w:sz w:val="28"/>
        </w:rPr>
        <w:t>
      2) Тараптар мемлекеттерінің бизнес топтары арасында жаңа байланыстар орнатуға және қазіргі байланыстарды кеңейтуге жәрдемдесу, жеке тұлғалар мен кәсіпорындар арасындағы сапарларды, кездесулерді және басқа да өзара іс-қимылдарды көтермелеу;</w:t>
      </w:r>
    </w:p>
    <w:p>
      <w:pPr>
        <w:spacing w:after="0"/>
        <w:ind w:left="0"/>
        <w:jc w:val="both"/>
      </w:pPr>
      <w:r>
        <w:rPr>
          <w:rFonts w:ascii="Times New Roman"/>
          <w:b w:val="false"/>
          <w:i w:val="false"/>
          <w:color w:val="000000"/>
          <w:sz w:val="28"/>
        </w:rPr>
        <w:t>
      3) коммерциялық ұйымдар арасында өзара қызығушылық тудыратын ақпаратпен алмасу, жәрмеңкелерге және көрмелерге қатысуды көтермелеу, бизнес оқиғалар, семинарлар, симпозиумдар және конференциялар ұйымдастыру;</w:t>
      </w:r>
    </w:p>
    <w:p>
      <w:pPr>
        <w:spacing w:after="0"/>
        <w:ind w:left="0"/>
        <w:jc w:val="both"/>
      </w:pPr>
      <w:r>
        <w:rPr>
          <w:rFonts w:ascii="Times New Roman"/>
          <w:b w:val="false"/>
          <w:i w:val="false"/>
          <w:color w:val="000000"/>
          <w:sz w:val="28"/>
        </w:rPr>
        <w:t>
      4) шағын және орта кәсіпорындардың екіжақты экономикалық қатынастарға неғұрлым белсенді қатысуын ілгерілету;</w:t>
      </w:r>
    </w:p>
    <w:p>
      <w:pPr>
        <w:spacing w:after="0"/>
        <w:ind w:left="0"/>
        <w:jc w:val="both"/>
      </w:pPr>
      <w:r>
        <w:rPr>
          <w:rFonts w:ascii="Times New Roman"/>
          <w:b w:val="false"/>
          <w:i w:val="false"/>
          <w:color w:val="000000"/>
          <w:sz w:val="28"/>
        </w:rPr>
        <w:t>
      5) консультациялар беру, маркетинг, ұсынымдар және өзара қызығушылық тудыратын сараптамалық көрсетілетін қызметтер салаларындағы ынтымақтастықты көтермелеу;</w:t>
      </w:r>
    </w:p>
    <w:p>
      <w:pPr>
        <w:spacing w:after="0"/>
        <w:ind w:left="0"/>
        <w:jc w:val="both"/>
      </w:pPr>
      <w:r>
        <w:rPr>
          <w:rFonts w:ascii="Times New Roman"/>
          <w:b w:val="false"/>
          <w:i w:val="false"/>
          <w:color w:val="000000"/>
          <w:sz w:val="28"/>
        </w:rPr>
        <w:t>
      6) қаржы институттарын және банктерді неғұрлым тығыз байланыстар орнату және тиісінше олардың ынтымақтастығын нығайту бойынша көтермелеу;</w:t>
      </w:r>
    </w:p>
    <w:p>
      <w:pPr>
        <w:spacing w:after="0"/>
        <w:ind w:left="0"/>
        <w:jc w:val="both"/>
      </w:pPr>
      <w:r>
        <w:rPr>
          <w:rFonts w:ascii="Times New Roman"/>
          <w:b w:val="false"/>
          <w:i w:val="false"/>
          <w:color w:val="000000"/>
          <w:sz w:val="28"/>
        </w:rPr>
        <w:t>
      7) инвестициялық белсенділікті, бірлескен кәсіпорындар құруды, компаниялардың өкілдіктерін және филиалдарын құруды көтермелеу;</w:t>
      </w:r>
    </w:p>
    <w:p>
      <w:pPr>
        <w:spacing w:after="0"/>
        <w:ind w:left="0"/>
        <w:jc w:val="both"/>
      </w:pPr>
      <w:r>
        <w:rPr>
          <w:rFonts w:ascii="Times New Roman"/>
          <w:b w:val="false"/>
          <w:i w:val="false"/>
          <w:color w:val="000000"/>
          <w:sz w:val="28"/>
        </w:rPr>
        <w:t>
      8) өзара қызығушылық тудыратын мәселелерде өңіраралық ынтымақтастықты және халықаралық деңгейдегі ынтымақтастықты көтермелеу; және</w:t>
      </w:r>
    </w:p>
    <w:p>
      <w:pPr>
        <w:spacing w:after="0"/>
        <w:ind w:left="0"/>
        <w:jc w:val="both"/>
      </w:pPr>
      <w:r>
        <w:rPr>
          <w:rFonts w:ascii="Times New Roman"/>
          <w:b w:val="false"/>
          <w:i w:val="false"/>
          <w:color w:val="000000"/>
          <w:sz w:val="28"/>
        </w:rPr>
        <w:t>
      9) үшінші елдердің нарықтары мәселелері бойынша ынтымақтастық арқылы күш-жігерін салады.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арасындағы экономикалық ынтымақтастықты дамыту және ілгерілету үшін Тараптар бірлескен Комиссия (бұдан әрі Комиссия деп аталады) құрады және осы Келісімнің іске асырылуын бақылайды.</w:t>
      </w:r>
    </w:p>
    <w:p>
      <w:pPr>
        <w:spacing w:after="0"/>
        <w:ind w:left="0"/>
        <w:jc w:val="both"/>
      </w:pPr>
      <w:r>
        <w:rPr>
          <w:rFonts w:ascii="Times New Roman"/>
          <w:b w:val="false"/>
          <w:i w:val="false"/>
          <w:color w:val="000000"/>
          <w:sz w:val="28"/>
        </w:rPr>
        <w:t>
      Комиссияның қызметі мына бағыттар бойынша жүзеге асырылады:</w:t>
      </w:r>
    </w:p>
    <w:p>
      <w:pPr>
        <w:spacing w:after="0"/>
        <w:ind w:left="0"/>
        <w:jc w:val="both"/>
      </w:pPr>
      <w:r>
        <w:rPr>
          <w:rFonts w:ascii="Times New Roman"/>
          <w:b w:val="false"/>
          <w:i w:val="false"/>
          <w:color w:val="000000"/>
          <w:sz w:val="28"/>
        </w:rPr>
        <w:t>
      1) екіжақты экономикалық қатынастарды дамытуды талқылау;</w:t>
      </w:r>
    </w:p>
    <w:p>
      <w:pPr>
        <w:spacing w:after="0"/>
        <w:ind w:left="0"/>
        <w:jc w:val="both"/>
      </w:pPr>
      <w:r>
        <w:rPr>
          <w:rFonts w:ascii="Times New Roman"/>
          <w:b w:val="false"/>
          <w:i w:val="false"/>
          <w:color w:val="000000"/>
          <w:sz w:val="28"/>
        </w:rPr>
        <w:t>
      2) болашақтағы экономикалық ынтымақтастықты одан әрі дамыту үшін жаңа мүмкіндіктерді анықтау;</w:t>
      </w:r>
    </w:p>
    <w:p>
      <w:pPr>
        <w:spacing w:after="0"/>
        <w:ind w:left="0"/>
        <w:jc w:val="both"/>
      </w:pPr>
      <w:r>
        <w:rPr>
          <w:rFonts w:ascii="Times New Roman"/>
          <w:b w:val="false"/>
          <w:i w:val="false"/>
          <w:color w:val="000000"/>
          <w:sz w:val="28"/>
        </w:rPr>
        <w:t>
      3) екі елдің кәсіпорындары арасындағы экономикалық ынтымақтастық жағдайын жақсарту жөнінде ұсыныстар әзірлеу;</w:t>
      </w:r>
    </w:p>
    <w:p>
      <w:pPr>
        <w:spacing w:after="0"/>
        <w:ind w:left="0"/>
        <w:jc w:val="both"/>
      </w:pPr>
      <w:r>
        <w:rPr>
          <w:rFonts w:ascii="Times New Roman"/>
          <w:b w:val="false"/>
          <w:i w:val="false"/>
          <w:color w:val="000000"/>
          <w:sz w:val="28"/>
        </w:rPr>
        <w:t>
      4) осы Келісімді іске асыру жөнінде ұсыныстар әзірлеу.</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консультациялар мен келіссөздер арқылы шешеді.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 Қазақстан Республикасы мен Хорватия Республикасы қатысушы болып табылатын басқа халықаралық келісімдерден және олардың халықаралық ұйымдар мен өңірлік интеграцияларға мүшелігінен туындайтын құқықтары мен міндеттемелерін қозғамайды.</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Келiсiм күшіне енген күннен бастап бес жыл бойы қолданылады және егер Тараптардың бірі екіншісіне осы Келісімнің қолданылуын тоқтату ниетi туралы дипломатиялық арналар арқылы ағымдағы 5 жылдық кезең аяқталғанға дейін алты ай бұрын хабарламаса, келесі бесжылдық кезеңге ұзартылады.</w:t>
      </w:r>
    </w:p>
    <w:p>
      <w:pPr>
        <w:spacing w:after="0"/>
        <w:ind w:left="0"/>
        <w:jc w:val="both"/>
      </w:pPr>
      <w:r>
        <w:rPr>
          <w:rFonts w:ascii="Times New Roman"/>
          <w:b w:val="false"/>
          <w:i w:val="false"/>
          <w:color w:val="000000"/>
          <w:sz w:val="28"/>
        </w:rPr>
        <w:t>
      2016 жылғы "____" ____________ ____________ екі төлнұсқа данада, әрқайсысы қазақ, хорват, орыс және ағылшын тілдерінде жасалды әрі барлық мәтіндердің күші бірдей. Осы Келісімді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