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619" w14:textId="0e72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7 қыркүйектегі № 525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7, 73-құжат)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тармақшасының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уәкілетті орган айқындайтын мемлекеттік органдарға көлiк қызметiн көрсету үшiн қызметтік автомобильдердiң тиiстiлiк нормативiне ұқсас акционерлiк қоғамдардың және жауапкершілігі шектеулі серіктестіктердің (мемлекеттiк кәсiпорындардың) қызметтiк автомобильдерiнiң тиiстiлiк нормативтерiне;</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уәкілетті орган айқындаған мемлекеттiк органдардың аппаратын орналастыруға арналған алаңдардың нормаларынан аспайтын мөлшерде акционерлiк қоғамдардың және жауапкершілігі шектеулі серіктестіктердің (мемлекеттiк кәсіпорындардың) әкiмшiлiк аппараттарын орналастыруға арналған алаң нормаларына;».</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