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732b" w14:textId="8ca7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24 қазандағы № 615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2017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«Мемлекеттің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40, 523-құжат)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Мемлекеттің қорғаншылық және қамқоршылық жөніндегі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Мемлекеттің қорғаншылық және қамқоршылық жөніндегі функциялары кәмелетке толмағандардың, оның ішінде асырап алуға, баланы қабылдайтын отбасыларға беруге, өздеріне қорғаншылықты немесе қамқоршылықты, патронатты белгілеуге мұқтаж жетім балалар мен ата-анасының қамқорлығынсыз қалған балалардың және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құқықтары мен мүдделерін қорғау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егер қорғаншылардың немесе қамқоршылардың қамқорлыққа алынушылардың заңды мүдделерін білдіру бойынша әрекеттері Қазақстан Республикасының заңнамасына немесе қамқорлыққа алынушылардың мүдделеріне қайшы келетін болса не егер қорғаншылар немесе қамқоршылар қамқорлыққа алынушылардың заңды мүдделерін қорғауды жүзеге асырмайтын болса, жетім балалар мен ата-анасының қамқорлығынсыз қалған және қорғаншылықтағы немесе қамқоршылықтағы, патронаттық тәрбиедегі, баланы қабылдайтын отбасыларындағы, сондай-ақ жетім балалар мен ата-анасының қамқорлығынсыз қалған балаларға арналған ұйымдардағы балалардың заңды мүдделерін кез келген адамдарға қатысты (оның ішінде соттарда) білдіру;»;</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Орган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Жетім балалардың, ата-анасының қамқорлығынсыз қалған балалардың құқықтары мен мүдделерін қорғауды орган Қазақстан Республикасының заңнамасында белгіленген тәртіппен оларды отбасына тәрбиелеуге (бала асырап алу, қорғаншылық немесе қамқоршылық, патронат, баланы қабылдайтын отбасы), ал мұндай мүмкіндік болмаған кезде – жетім балаларға, ата-анасының қамқорлығынсыз қалған балаларға арналған барлық үлгідегі ұйымдарға беру арқылы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жетім балалар мен ата-анасының қамқорлығынсыз қалған балаларды қорғаншылыққа (қамқоршылыққа), асырап алуға, патронатқа, баланы қабылдайтын отбасыларға не аталған санаттағы балаларға арналған ұйымға орналастыру туралы мәселе шешілгенге дейін оларды уақытша орналастыруды қамтамасыз етеді;</w:t>
      </w:r>
      <w:r>
        <w:br/>
      </w:r>
      <w:r>
        <w:rPr>
          <w:rFonts w:ascii="Times New Roman"/>
          <w:b w:val="false"/>
          <w:i w:val="false"/>
          <w:color w:val="000000"/>
          <w:sz w:val="28"/>
        </w:rPr>
        <w:t>
      2) жетім балалар мен ата-анасының қамқорлығынсыз қалған балаларды қорғаншылыққа (қамқоршылыққа), патронатқа, баланы қабылдайтын отбасыларға, бала қонақтайтын отбасыларға, асырап алуға тілек білдірген азаматтардың есебін жүргізеді, іріктейді және оларды қажетті әдістемелік, психологиялық және заңдық көмек көрсету арқылы дайындайды;»;</w:t>
      </w:r>
      <w:r>
        <w:br/>
      </w:r>
      <w:r>
        <w:rPr>
          <w:rFonts w:ascii="Times New Roman"/>
          <w:b w:val="false"/>
          <w:i w:val="false"/>
          <w:color w:val="000000"/>
          <w:sz w:val="28"/>
        </w:rPr>
        <w:t>
</w:t>
      </w:r>
      <w:r>
        <w:rPr>
          <w:rFonts w:ascii="Times New Roman"/>
          <w:b w:val="false"/>
          <w:i w:val="false"/>
          <w:color w:val="000000"/>
          <w:sz w:val="28"/>
        </w:rPr>
        <w:t>
      «6) қорғаншылықтағы немесе қамқоршылықтағы, баланы қабылдайтын отбасыларға берілген не жетім балалар мен ата-анасының қамқорлығынсыз қалған балаларға арналған ұйымдарда тәрбиеленіп жатқан жетім балалар мен ата-анасының қамқорлығынсыз қалған балалардың мүлкін басқаруды, сондай-ақ аталған мүліктің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«10) қорғаншылықтағы және қамқоршылықтағы, патронаттағы және баланы қабылдайтын отбасыларға берілген жетім балалар мен ата-анасының қамқорлығынсыз қалған балаларды күтіп-бағуға арналған ай сайынғы ақша қаражатын тағайындайды және төлейді;</w:t>
      </w:r>
      <w:r>
        <w:br/>
      </w:r>
      <w:r>
        <w:rPr>
          <w:rFonts w:ascii="Times New Roman"/>
          <w:b w:val="false"/>
          <w:i w:val="false"/>
          <w:color w:val="000000"/>
          <w:sz w:val="28"/>
        </w:rPr>
        <w:t>
      11) қорғаншылардың және қамқоршылардың, патронат тәрбиешілердің, баланы қабылдайтын ата-аналардың қызметін, сондай-ақ жетім балалар мен ата-анасының қамқорлығынсыз қалған балалар тәрбиеленетін ұйымдарды бақылауды жүзеге асырады;</w:t>
      </w:r>
      <w:r>
        <w:br/>
      </w:r>
      <w:r>
        <w:rPr>
          <w:rFonts w:ascii="Times New Roman"/>
          <w:b w:val="false"/>
          <w:i w:val="false"/>
          <w:color w:val="000000"/>
          <w:sz w:val="28"/>
        </w:rPr>
        <w:t>
      12) қорғаншылардың және қамқоршылардың, патронат тәрбиешілердің, баланы қабылдайтын ата-аналардың әрекеттеріне шағымдарды қарайды;</w:t>
      </w:r>
      <w:r>
        <w:br/>
      </w:r>
      <w:r>
        <w:rPr>
          <w:rFonts w:ascii="Times New Roman"/>
          <w:b w:val="false"/>
          <w:i w:val="false"/>
          <w:color w:val="000000"/>
          <w:sz w:val="28"/>
        </w:rPr>
        <w:t>
      13) аталған адам қорғаншы немесе қамқоршы болып тағайындалғанға дейін туындаған қамқорлыққа алынушының борыштарын төлеуге қорғаншыға немесе қамқоршыға, оның жұбайына немесе туыстарына, баланы қабылдайтын ата-аналарға рұқсат береді;»;</w:t>
      </w:r>
      <w:r>
        <w:br/>
      </w:r>
      <w:r>
        <w:rPr>
          <w:rFonts w:ascii="Times New Roman"/>
          <w:b w:val="false"/>
          <w:i w:val="false"/>
          <w:color w:val="000000"/>
          <w:sz w:val="28"/>
        </w:rPr>
        <w:t>
</w:t>
      </w:r>
      <w:r>
        <w:rPr>
          <w:rFonts w:ascii="Times New Roman"/>
          <w:b w:val="false"/>
          <w:i w:val="false"/>
          <w:color w:val="000000"/>
          <w:sz w:val="28"/>
        </w:rPr>
        <w:t>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баланы қабылдайтын ата-аналардан алты айда кемінде бір рет жетім балалардың, ата-анасының қамқорлығынсыз қалған балалардың денсаулық жағдайы туралы, оларды тәрбиелеу жөніндегі жұмыс туралы есепті, сондай-ақ жетім балалардың, ата-анасының қамқорлығынсыз қалған, қабылдаушы отбасына берілген балаларды күтіп-бағуға бөлінген ақшалай қаражатты жұмсау туралы, олардың мүлкін басқару жөніндегі есепті талап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қорғаншылар немесе қамқоршылар, баланы қабылдайтын ата-аналар тиісті түрде орындамаған жағдайларда, оның ішінде олар қорғаншылықты немесе қамқоршылықты жеке басының мақсатына пайдаланған не қамқорлыққа алынушыны қадағалаусыз және қажетті көмексіз қалдырған кезде оларды өз міндеттерін орындаудан шеттетеді және қажетті шаралар қабылдайды;».</w:t>
      </w:r>
      <w:r>
        <w:br/>
      </w:r>
      <w:r>
        <w:rPr>
          <w:rFonts w:ascii="Times New Roman"/>
          <w:b w:val="false"/>
          <w:i w:val="false"/>
          <w:color w:val="000000"/>
          <w:sz w:val="28"/>
        </w:rPr>
        <w:t>
</w:t>
      </w:r>
      <w:r>
        <w:rPr>
          <w:rFonts w:ascii="Times New Roman"/>
          <w:b w:val="false"/>
          <w:i w:val="false"/>
          <w:color w:val="000000"/>
          <w:sz w:val="28"/>
        </w:rPr>
        <w:t>
      2. Осы қаулы 2017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