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0d68" w14:textId="a830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Көлік комитетінің кейбір республикалық мемлекеттік қазыналық су жолдары кәсіпорындарын қайта ұйымдастыру және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2016 жылғы 28 қарашадағы № 744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"Ертіс су жолдары кәсіпорны" республикалық мемлекеттік қазыналық кәсіпорны, Қазақстан Республикасы Инвестициялар және даму министрлігі Көлік комитетінің "Атырау су жолдары кәсіпорны" республикалық мемлекеттік қазыналық кәсіпорны және Қазақстан Республикасы Инвестициялар және даму министрлігі Көлік комитетінің "Іле су жолдары кәсіпорны" республикалық мемлекеттік қазыналық кәсіпорны қосылу жолымен Қазақстан Республикасы Инвестициялар және даму министрлігі Көлік комитетінің "Қазақстан су жолдары" республикалық мемлекеттік қазыналық кәсіпорны (бұдан әрі – кәсіпорын) болып қайта ұйымдастырылсын.</w:t>
      </w:r>
    </w:p>
    <w:bookmarkEnd w:id="1"/>
    <w:bookmarkStart w:name="z4" w:id="2"/>
    <w:p>
      <w:pPr>
        <w:spacing w:after="0"/>
        <w:ind w:left="0"/>
        <w:jc w:val="both"/>
      </w:pPr>
      <w:r>
        <w:rPr>
          <w:rFonts w:ascii="Times New Roman"/>
          <w:b w:val="false"/>
          <w:i w:val="false"/>
          <w:color w:val="000000"/>
          <w:sz w:val="28"/>
        </w:rPr>
        <w:t>
      2. Мыналар:</w:t>
      </w:r>
    </w:p>
    <w:bookmarkEnd w:id="2"/>
    <w:bookmarkStart w:name="z5" w:id="3"/>
    <w:p>
      <w:pPr>
        <w:spacing w:after="0"/>
        <w:ind w:left="0"/>
        <w:jc w:val="both"/>
      </w:pPr>
      <w:r>
        <w:rPr>
          <w:rFonts w:ascii="Times New Roman"/>
          <w:b w:val="false"/>
          <w:i w:val="false"/>
          <w:color w:val="000000"/>
          <w:sz w:val="28"/>
        </w:rPr>
        <w:t>
      1) Қазақстан Республикасы Инвестициялар және даму министрлігінің Көлік комитеті кәсіпорынға қатысты мемлекеттік басқарудың тиісті саласына (аясына) басшылық жасау жөніндегі уәкілетті орган;</w:t>
      </w:r>
    </w:p>
    <w:bookmarkEnd w:id="3"/>
    <w:bookmarkStart w:name="z6" w:id="4"/>
    <w:p>
      <w:pPr>
        <w:spacing w:after="0"/>
        <w:ind w:left="0"/>
        <w:jc w:val="both"/>
      </w:pPr>
      <w:r>
        <w:rPr>
          <w:rFonts w:ascii="Times New Roman"/>
          <w:b w:val="false"/>
          <w:i w:val="false"/>
          <w:color w:val="000000"/>
          <w:sz w:val="28"/>
        </w:rPr>
        <w:t>
      2) қызмет көрсететiн шекаралар шегiнде кемелердiң қауiпсiз жүзуiн қамтамасыз ету мақсатында ішкі су жолдарын және кеме қатынайтын гидротехникалық құрылыстарды тиісінше ұстау мен дамыту үшін өндірістік қызметті жүзеге асыру кәсіпорынның негізгі нысанасы болып айқындалсын.</w:t>
      </w:r>
    </w:p>
    <w:bookmarkEnd w:id="4"/>
    <w:bookmarkStart w:name="z7"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кәсіпорынның жарғысын Қазақстан Республикасы Қаржы министрлігінің Мемлекеттік мүлік және жекешелендіру комитетіне бекітуге ұсынуды;</w:t>
      </w:r>
    </w:p>
    <w:bookmarkEnd w:id="6"/>
    <w:bookmarkStart w:name="z9" w:id="7"/>
    <w:p>
      <w:pPr>
        <w:spacing w:after="0"/>
        <w:ind w:left="0"/>
        <w:jc w:val="both"/>
      </w:pPr>
      <w:r>
        <w:rPr>
          <w:rFonts w:ascii="Times New Roman"/>
          <w:b w:val="false"/>
          <w:i w:val="false"/>
          <w:color w:val="000000"/>
          <w:sz w:val="28"/>
        </w:rPr>
        <w:t>
      2) кәсіпорынды әділет органдарында мемлекеттік тіркеуді;</w:t>
      </w:r>
    </w:p>
    <w:bookmarkEnd w:id="7"/>
    <w:bookmarkStart w:name="z10" w:id="8"/>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573"/>
        <w:gridCol w:w="4727"/>
      </w:tblGrid>
      <w:tr>
        <w:trPr>
          <w:trHeight w:val="30" w:hRule="atLeast"/>
        </w:trPr>
        <w:tc>
          <w:tcPr>
            <w:tcW w:w="7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