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710f" w14:textId="4837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896 қаулысы</w:t>
      </w:r>
    </w:p>
    <w:p>
      <w:pPr>
        <w:spacing w:after="0"/>
        <w:ind w:left="0"/>
        <w:jc w:val="both"/>
      </w:pPr>
      <w:bookmarkStart w:name="z2"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2016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42-қосымшада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реттік нөмірлері 8 және 41-жолдар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482"/>
        <w:gridCol w:w="3154"/>
        <w:gridCol w:w="658"/>
        <w:gridCol w:w="816"/>
        <w:gridCol w:w="4178"/>
        <w:gridCol w:w="1455"/>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"Үштілділікті енгізу жөніндегі халықаралық тәжірибені зерттеу және тілдерді үйрету әдіснамасын әзірлеу"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Үштілді білім беруді кезең- кезеңімен енгізу шеңберінде мектептерде жаратылыстану-ғылыми пәндер мен АКТ-дан сабақ беретін мұғалімдерді ЖОО-да даярлауды ұйымдастыру әдіснамасын әзірлеу.</w:t>
            </w:r>
            <w:r>
              <w:br/>
            </w:r>
            <w:r>
              <w:rPr>
                <w:rFonts w:ascii="Times New Roman"/>
                <w:b w:val="false"/>
                <w:i w:val="false"/>
                <w:color w:val="000000"/>
                <w:sz w:val="20"/>
              </w:rPr>
              <w:t>
ҚР орта мектептерінің үштілді білім беруге кезең-кезеңмен көшуге дайындығын қорытындылау.</w:t>
            </w:r>
            <w:r>
              <w:br/>
            </w:r>
            <w:r>
              <w:rPr>
                <w:rFonts w:ascii="Times New Roman"/>
                <w:b w:val="false"/>
                <w:i w:val="false"/>
                <w:color w:val="000000"/>
                <w:sz w:val="20"/>
              </w:rPr>
              <w:t>
Педагог кадрларды даярлау саласында көптілді білім берудің үздік халықаралық тәжірибесін зерделеу.</w:t>
            </w:r>
            <w:r>
              <w:br/>
            </w:r>
            <w:r>
              <w:rPr>
                <w:rFonts w:ascii="Times New Roman"/>
                <w:b w:val="false"/>
                <w:i w:val="false"/>
                <w:color w:val="000000"/>
                <w:sz w:val="20"/>
              </w:rPr>
              <w:t>
Зерттеу проблематикасы бойынша мастер-класс өткізу</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"Білім және ғылым саласындағы мемлекеттік саясатты қалыптастыру және іске асыру" 103 "Әлеуметтік, cараптамалық зерттеулер жургізу және консалтинг қызметтерін көрсету"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курстарда, оның ішінде онлайн режимде мұғалімдердің біліктілігін арттыру бойынша көрсетілетін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біліктілікті үздіксіз арттырудың тиімді үлгісін құру арқылы жоғары білім беру ұйымдарының педагог қызметкерлерінің біліктілігін арттыру бойынша көрсетілетін қызметтер ұсыну</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"Мемлекеттік жоғары және жоғары оқу орнынан кейінгі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472 500</w:t>
            </w: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2016 жылғы 1 қаңтардан бастап қолданысқа енгізіледі.</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