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8031" w14:textId="2068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22 ақпандағы № 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және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Туризм индустриясы комитеті құрылсын.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78" w:id="2"/>
    <w:p>
      <w:pPr>
        <w:spacing w:after="0"/>
        <w:ind w:left="0"/>
        <w:jc w:val="both"/>
      </w:pPr>
      <w:r>
        <w:rPr>
          <w:rFonts w:ascii="Times New Roman"/>
          <w:b w:val="false"/>
          <w:i w:val="false"/>
          <w:color w:val="000000"/>
          <w:sz w:val="28"/>
        </w:rPr>
        <w:t xml:space="preserve">
      3. Қазақстан Республикасының Мәдениет және спорт министрлігі Қазақстан Республикасы Қаржы министрлігінің Мемлекеттік мүлік және жекешелендіру комитетімен және Қазақстан Республикасының Инвестициялар және даму министрлігімен бірлесіп, заңнамада белгіленген тәртіппен осы қаулыдан туындайтын өзге де шараларды қабылдасын. </w:t>
      </w:r>
    </w:p>
    <w:bookmarkEnd w:id="2"/>
    <w:bookmarkStart w:name="z79"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