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bc45" w14:textId="2f8b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"Бәйтерек" ұлттық басқарушы холдингі" акционерлік қоғамының бюджеттік кредит берудің негізгі 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4 сәуірдегі № 170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 Бюджет кодексінің 180-бабының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"2017 – 2019 жылдарға арналған республикалық бюджет туралы" 2016 жылғы 29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жолаушылар вагондары паркін жаңартуды қаржыландыру үшін "ҚДБ-Лизинг" акционерлік қоғамы арқылы "Қазақстан Даму Банкі" акционерлік қоғамын кейіннен кредиттей отырып, "Бәйтерек" ұлттық басқарушы холдингі" акционерлік қоғамын бюджеттік кредиттеудің негізгі </w:t>
      </w:r>
      <w:r>
        <w:rPr>
          <w:rFonts w:ascii="Times New Roman"/>
          <w:b w:val="false"/>
          <w:i w:val="false"/>
          <w:color w:val="000000"/>
          <w:sz w:val="28"/>
        </w:rPr>
        <w:t>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Республикасының Қаржы, Инвестициялар және даму министрліктері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"Бәйтерек" ұлттық басқарушы холдингі" акционерлік қоғамымен кредиттік шарт жасасуды;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кредит берудің негізгі және қосымша шарттарының орындалуын бақылауды;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бюджеттік кредиттің нысаналы және тиімді пайдаланылуын, уақтылы өтелуі мен оған қызмет көрсетілуін бақылауды және мониторингтеуді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"Бәйтерек" ұлттық басқарушы холдингі" акционерлік қоғамы тоқсан сайын, есепті кезеңнен кейінгі айдың 10 күнінен кешіктірмей Қазақстан Республикасының Қаржы, Инвестициялар және даму министрліктеріне кредиттің игерілуі туралы ақпарат берсін.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қаулының орындалуын бақылау Қазақстан Республикасының Инвестициялар және даму министрлігіне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Жолаушылар вагондары паркін жаңартуды қаржыландыру үшін "ҚДБ-Лизинг" акционерлік қоғамы арқылы "Қазақстан Даму Банкі" акционерлік қоғамын кейіннен кредиттей отырып, "Бәйтерек" ұлттық басқарушы холдингі" акционерлік қоғамын бюджеттік кредиттеудің негізгі шарттары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"Бәйтерек" ұлттық басқарушы холдингі" акционерлік қоғамына (бұдан әрі – қарыз алушы) кредит беру үшін мынадай негізгі шарттар белгіленеді: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кредит мөлшері "2017 – 2019 жылдарға арналған республикалық бюджет туралы" 2016 жылғы 29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219 "ҚДБ-лизинг" АҚ арқылы жолаушылар вагондары паркін жаңартуын қаржыландыру үшін кейіннен "Қазақстан Даму Банкі" АҚ-ны кредиттей отырып, "Бәйтерек" ұлттық басқарушы холдингі" АҚ кредиттеу" бюджеттік бағдарламасы бойынша көзделген 18600000000 (он сегіз миллиард алты жүз миллион) теңгені құрайды;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кредит қарыз алушыға мерзімділік, ақылылық және қайтарымдылық шарттарында 20 (жиырма) жыл мерзімге, жылдық 0,05 %-ға пайызға тең сыйақы мөлшерлемесі бойынша беріледі;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республикалық бюджеттен кредитті бөлу қарыз алушының шотына біржолғы кредиттің барлық сомасын аудару жолымен жүзеге асырылады;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игеру кезеңі қарыз алушының шотына кредит аударылған күннен бастап 2 (екі) жылды құрайды;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кредит бойынша есептелген сыйақыны төлеу жылына 1 (бір) рет жүзеге асырылады (есептелген сыйақының алғашқы төлемі қарыз алушының шотына кредит қаражаты аударылған күннен бастап 1 (бір) жыл өткен соң жүргізіледі);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кредит бойынша негізгі борышты өтеуді қарыз алушы 2023 жылдан бастап тең үлестермен 6 (алты) жылды құрайтын жеңілдік кезеңі өткеннен кейін жүзеге асырады;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"Қазақстанның Даму Банкі" акционерлік қоғамына "Жолаушылар тасымалы" акционерлік қоғамының жолаушылар вагондары паркін жаңартуды қаржыландыру үшін 20 (жиырма) жыл мерзімге жылдық 0,1% сыйақы мөлшерлемесімен "ҚДБ-Лизинг" акционерлік қоғамына кейіннен кредит берумен, жылдық 0,08 % сыйақы мөлшерлемесімен кредит беріледі.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Кредиттерді беру, өтеу және оған қызмет көрсету бойынша қосымша шарттар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кредиттік шартта белгіленеді.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