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b15d4" w14:textId="1eb15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тізілімін бекіту туралы" Қазақстан Республикасы Үкіметінің 2013 жылғы 18 қыркүйектегі № 983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2017 жылғы 7 маусымдағы № 339 қаулысы. Күші жойылды - Қазақстан Республикасы Үкіметінің 2020 жылғы 3 сәуірдегі № 165 қаулысымен.</w:t>
      </w:r>
    </w:p>
    <w:p>
      <w:pPr>
        <w:spacing w:after="0"/>
        <w:ind w:left="0"/>
        <w:jc w:val="both"/>
      </w:pPr>
      <w:r>
        <w:rPr>
          <w:rFonts w:ascii="Times New Roman"/>
          <w:b w:val="false"/>
          <w:i w:val="false"/>
          <w:color w:val="ff0000"/>
          <w:sz w:val="28"/>
        </w:rPr>
        <w:t xml:space="preserve">
      Ескерту. Күші жойылды – ҚР Үкіметінің 03.04.2020 </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"Мемлекеттік көрсетілетін қызметтер тізілімін бекіту туралы" Қазақстан Республикасы Үкіметінің 2013 жылғы 18 қыркүйектегі № 983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2015 ж., № 4-5-6, 23-құжат)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көрсетiлген қаулымен бекiтiлген мемлекеттік көрсетiлетiн қызметтер </w:t>
      </w:r>
      <w:r>
        <w:rPr>
          <w:rFonts w:ascii="Times New Roman"/>
          <w:b w:val="false"/>
          <w:i w:val="false"/>
          <w:color w:val="000000"/>
          <w:sz w:val="28"/>
        </w:rPr>
        <w:t>тiзiлiмiнде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3-бағанда:</w:t>
      </w:r>
    </w:p>
    <w:bookmarkEnd w:id="3"/>
    <w:bookmarkStart w:name="z5" w:id="4"/>
    <w:p>
      <w:pPr>
        <w:spacing w:after="0"/>
        <w:ind w:left="0"/>
        <w:jc w:val="both"/>
      </w:pPr>
      <w:r>
        <w:rPr>
          <w:rFonts w:ascii="Times New Roman"/>
          <w:b w:val="false"/>
          <w:i w:val="false"/>
          <w:color w:val="000000"/>
          <w:sz w:val="28"/>
        </w:rPr>
        <w:t>
      реттік нөмірі 104-жол мынадай редакцияда жазылсын:</w:t>
      </w:r>
    </w:p>
    <w:bookmarkEnd w:id="4"/>
    <w:bookmarkStart w:name="z6" w:id="5"/>
    <w:p>
      <w:pPr>
        <w:spacing w:after="0"/>
        <w:ind w:left="0"/>
        <w:jc w:val="both"/>
      </w:pPr>
      <w:r>
        <w:rPr>
          <w:rFonts w:ascii="Times New Roman"/>
          <w:b w:val="false"/>
          <w:i w:val="false"/>
          <w:color w:val="000000"/>
          <w:sz w:val="28"/>
        </w:rPr>
        <w:t>
      "Ғимараттардың, құрылыстардың және (немесе) олардың құрамдастарының жаңадан құрылған жылжымайтын мүлікке сәйкестендіру және техникалық мәліметтерін құқықтық кадастрға енгізу, жылжымайтын мүлік объектілерінің техникалық паспортын және жаңадан құрылған жылжымайтын мүлік объектісіне жүргізілген мемлекеттік техникалық тексеру қорытындысы бойынша сәйкестендіру және техникалық мәліметтердің алшақтығын белгілеу туралы қорытынды беру";</w:t>
      </w:r>
    </w:p>
    <w:bookmarkEnd w:id="5"/>
    <w:bookmarkStart w:name="z7" w:id="6"/>
    <w:p>
      <w:pPr>
        <w:spacing w:after="0"/>
        <w:ind w:left="0"/>
        <w:jc w:val="both"/>
      </w:pPr>
      <w:r>
        <w:rPr>
          <w:rFonts w:ascii="Times New Roman"/>
          <w:b w:val="false"/>
          <w:i w:val="false"/>
          <w:color w:val="000000"/>
          <w:sz w:val="28"/>
        </w:rPr>
        <w:t>
      реттік нөмірі 156-жол мынадай редакцияда жазылсын:</w:t>
      </w:r>
    </w:p>
    <w:bookmarkEnd w:id="6"/>
    <w:bookmarkStart w:name="z8" w:id="7"/>
    <w:p>
      <w:pPr>
        <w:spacing w:after="0"/>
        <w:ind w:left="0"/>
        <w:jc w:val="both"/>
      </w:pPr>
      <w:r>
        <w:rPr>
          <w:rFonts w:ascii="Times New Roman"/>
          <w:b w:val="false"/>
          <w:i w:val="false"/>
          <w:color w:val="000000"/>
          <w:sz w:val="28"/>
        </w:rPr>
        <w:t>
      "Қоршаған ортаға, санитариялық қорғау аймақтарына және санитариялық-қорғаныш аймақтарға, шикізатқа және өнімге зиянды заттардың және физикалық факторлардың рұқсат етілетін шекті шығарындылары мен рұқсат етілетін шекті төгінділері жөніндегі нормативтік құжаттама жобаларына санитариялық-эпидемиологиялық қорытынды беру".</w:t>
      </w:r>
    </w:p>
    <w:bookmarkEnd w:id="7"/>
    <w:bookmarkStart w:name="z9" w:id="8"/>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