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c464" w14:textId="717c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академиясының бюджетіне міндетті жарналарының шәкілі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16 қарашадағы № 748 қаулысы. Күші жойылды - Қазақстан Республикасы Үкіметінің 2020 жылғы 21 қазандағы № 689 қаулысымен</w:t>
      </w:r>
    </w:p>
    <w:p>
      <w:pPr>
        <w:spacing w:after="0"/>
        <w:ind w:left="0"/>
        <w:jc w:val="both"/>
      </w:pPr>
      <w:r>
        <w:rPr>
          <w:rFonts w:ascii="Times New Roman"/>
          <w:b w:val="false"/>
          <w:i w:val="false"/>
          <w:color w:val="ff0000"/>
          <w:sz w:val="28"/>
        </w:rPr>
        <w:t xml:space="preserve">
      Ескерту. Күші жойылды - ҚР Үкіметінің 21.10.2020 </w:t>
      </w:r>
      <w:r>
        <w:rPr>
          <w:rFonts w:ascii="Times New Roman"/>
          <w:b w:val="false"/>
          <w:i w:val="false"/>
          <w:color w:val="ff0000"/>
          <w:sz w:val="28"/>
        </w:rPr>
        <w:t>№ 689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Мүше мемлекеттердің Түркі академиясының бюджетіне міндетті жарналарының шәкілі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Мүше мемлекеттердің Түркі академиясының бюджетіне міндетті жарналарының шәкілі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16 қарашадағы</w:t>
            </w:r>
            <w:r>
              <w:br/>
            </w:r>
            <w:r>
              <w:rPr>
                <w:rFonts w:ascii="Times New Roman"/>
                <w:b w:val="false"/>
                <w:i w:val="false"/>
                <w:color w:val="000000"/>
                <w:sz w:val="20"/>
              </w:rPr>
              <w:t>№ 748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Мүше мемлекеттердің Түркі академиясының  бюджетіне міндетті жарналарының шәкілі туралы хаттама</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академиясын құру туралы келісімнің ережелеріне сүйене отырып, мүше мемлекеттердің Түркі академиясының бюджетіне міндетті жарналарының шәкілін төмендегідей белгілеуге келісті: </w:t>
      </w:r>
    </w:p>
    <w:bookmarkEnd w:id="5"/>
    <w:p>
      <w:pPr>
        <w:spacing w:after="0"/>
        <w:ind w:left="0"/>
        <w:jc w:val="both"/>
      </w:pPr>
      <w:r>
        <w:rPr>
          <w:rFonts w:ascii="Times New Roman"/>
          <w:b w:val="false"/>
          <w:i w:val="false"/>
          <w:color w:val="000000"/>
          <w:sz w:val="28"/>
        </w:rPr>
        <w:t>
      Әзербайжан Республикасы – 25 %;</w:t>
      </w:r>
    </w:p>
    <w:p>
      <w:pPr>
        <w:spacing w:after="0"/>
        <w:ind w:left="0"/>
        <w:jc w:val="both"/>
      </w:pPr>
      <w:r>
        <w:rPr>
          <w:rFonts w:ascii="Times New Roman"/>
          <w:b w:val="false"/>
          <w:i w:val="false"/>
          <w:color w:val="000000"/>
          <w:sz w:val="28"/>
        </w:rPr>
        <w:t>
      Қазақстан Республикасы – 40 %;</w:t>
      </w:r>
    </w:p>
    <w:p>
      <w:pPr>
        <w:spacing w:after="0"/>
        <w:ind w:left="0"/>
        <w:jc w:val="both"/>
      </w:pPr>
      <w:r>
        <w:rPr>
          <w:rFonts w:ascii="Times New Roman"/>
          <w:b w:val="false"/>
          <w:i w:val="false"/>
          <w:color w:val="000000"/>
          <w:sz w:val="28"/>
        </w:rPr>
        <w:t>
      Қырғыз Республикасы – 5 %;</w:t>
      </w:r>
    </w:p>
    <w:p>
      <w:pPr>
        <w:spacing w:after="0"/>
        <w:ind w:left="0"/>
        <w:jc w:val="both"/>
      </w:pPr>
      <w:r>
        <w:rPr>
          <w:rFonts w:ascii="Times New Roman"/>
          <w:b w:val="false"/>
          <w:i w:val="false"/>
          <w:color w:val="000000"/>
          <w:sz w:val="28"/>
        </w:rPr>
        <w:t xml:space="preserve">
      Түркия Республикасы – 30 %. </w:t>
      </w:r>
    </w:p>
    <w:bookmarkStart w:name="z8" w:id="6"/>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хабарламаны дипломатиялық арналар арқылы депозитарий алғаннан кейін отызыншы күні күшіне енеді.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депозитарийі Қазақстан Республикасы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жылғы ________    ___________ 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