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2998" w14:textId="7c12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28 желтоқсандағы № 903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1-бөлімде:</w:t>
      </w:r>
    </w:p>
    <w:bookmarkEnd w:id="3"/>
    <w:bookmarkStart w:name="z5" w:id="4"/>
    <w:p>
      <w:pPr>
        <w:spacing w:after="0"/>
        <w:ind w:left="0"/>
        <w:jc w:val="both"/>
      </w:pPr>
      <w:r>
        <w:rPr>
          <w:rFonts w:ascii="Times New Roman"/>
          <w:b w:val="false"/>
          <w:i w:val="false"/>
          <w:color w:val="000000"/>
          <w:sz w:val="28"/>
        </w:rPr>
        <w:t>
      реттік нөмірі 1-жолда:</w:t>
      </w:r>
    </w:p>
    <w:bookmarkEnd w:id="4"/>
    <w:bookmarkStart w:name="z6" w:id="5"/>
    <w:p>
      <w:pPr>
        <w:spacing w:after="0"/>
        <w:ind w:left="0"/>
        <w:jc w:val="both"/>
      </w:pPr>
      <w:r>
        <w:rPr>
          <w:rFonts w:ascii="Times New Roman"/>
          <w:b w:val="false"/>
          <w:i w:val="false"/>
          <w:color w:val="000000"/>
          <w:sz w:val="28"/>
        </w:rPr>
        <w:t>
      17) және 31) тармақшалар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5240"/>
        <w:gridCol w:w="4420"/>
      </w:tblGrid>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2348"/>
        <w:gridCol w:w="6422"/>
      </w:tblGrid>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госпитальдар мен емханалар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2-бөлім мынадай редакцияда жазылсын:</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967"/>
        <w:gridCol w:w="5879"/>
        <w:gridCol w:w="3822"/>
        <w:gridCol w:w="317"/>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оның ведомстволарын қоса алғанда, оның ішінде: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елдердегі мекемелер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Республикасының Сыртқы істер және Ішкі істер министрліктері осы қаулыдан туындайтын шараларды қабылдасын.</w:t>
      </w:r>
    </w:p>
    <w:bookmarkEnd w:id="9"/>
    <w:bookmarkStart w:name="z11" w:id="10"/>
    <w:p>
      <w:pPr>
        <w:spacing w:after="0"/>
        <w:ind w:left="0"/>
        <w:jc w:val="both"/>
      </w:pPr>
      <w:r>
        <w:rPr>
          <w:rFonts w:ascii="Times New Roman"/>
          <w:b w:val="false"/>
          <w:i w:val="false"/>
          <w:color w:val="000000"/>
          <w:sz w:val="28"/>
        </w:rPr>
        <w:t>
      3. Осы қаулы 2018 жылғы 1 қаңтардан бастап қолданысқа енгізілетін  1-тармақтың 1) тармақшасын қоспағанда, қол қойылған күнінен бастап қолданысқа енгізіледі.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