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70c5" w14:textId="0b67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Ақпарат және коммуникациялар және Ұлттық экономика министрліктерінің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23 ақпандағы № 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атқарушы органдары заңнамада белгіленген тәртіппен осы қаулыдан туындайтын өзге де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ақпандағы</w:t>
            </w:r>
            <w:r>
              <w:br/>
            </w:r>
            <w:r>
              <w:rPr>
                <w:rFonts w:ascii="Times New Roman"/>
                <w:b w:val="false"/>
                <w:i w:val="false"/>
                <w:color w:val="000000"/>
                <w:sz w:val="20"/>
              </w:rPr>
              <w:t>№ 79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ҚазақстанРеспубликасы Үкіметінің кейбір шешімдеріне енгізілетін өзгерістер мен толықтырулар</w:t>
      </w:r>
    </w:p>
    <w:bookmarkEnd w:id="4"/>
    <w:bookmarkStart w:name="z7" w:id="5"/>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4-бөлімде:</w:t>
      </w:r>
    </w:p>
    <w:bookmarkEnd w:id="7"/>
    <w:bookmarkStart w:name="z10"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7032"/>
        <w:gridCol w:w="3932"/>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органдарын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бағынысты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мекемелерді</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4 128</w:t>
            </w:r>
          </w:p>
        </w:tc>
      </w:tr>
    </w:tbl>
    <w:p>
      <w:pPr>
        <w:spacing w:after="0"/>
        <w:ind w:left="0"/>
        <w:jc w:val="both"/>
      </w:pP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7032"/>
        <w:gridCol w:w="3932"/>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Ұлттық</w:t>
            </w:r>
            <w:r>
              <w:rPr>
                <w:rFonts w:ascii="Times New Roman"/>
                <w:b/>
                <w:i w:val="false"/>
                <w:color w:val="000000"/>
                <w:sz w:val="20"/>
              </w:rPr>
              <w:t xml:space="preserve"> экономика </w:t>
            </w:r>
            <w:r>
              <w:rPr>
                <w:rFonts w:ascii="Times New Roman"/>
                <w:b/>
                <w:i w:val="false"/>
                <w:color w:val="000000"/>
                <w:sz w:val="20"/>
              </w:rPr>
              <w:t>министрлігі</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органдарын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бағынысты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мекемелерді</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w:t>
            </w:r>
            <w:r>
              <w:rPr>
                <w:rFonts w:ascii="Times New Roman"/>
                <w:b/>
                <w:i w:val="false"/>
                <w:color w:val="000000"/>
                <w:sz w:val="20"/>
              </w:rPr>
              <w:t>5</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12-бөлімде:</w:t>
      </w:r>
    </w:p>
    <w:bookmarkEnd w:id="10"/>
    <w:bookmarkStart w:name="z13"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7092"/>
        <w:gridCol w:w="3000"/>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коммуникациялар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органдарын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бағыныстағы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мекемелерді</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7092"/>
        <w:gridCol w:w="3000"/>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коммуникациялар</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органдарын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оған</w:t>
            </w:r>
            <w:r>
              <w:rPr>
                <w:rFonts w:ascii="Times New Roman"/>
                <w:b w:val="false"/>
                <w:i w:val="false"/>
                <w:color w:val="000000"/>
                <w:sz w:val="20"/>
              </w:rPr>
              <w:t xml:space="preserve">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бағыныстағы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мекемелерді</w:t>
            </w:r>
            <w:r>
              <w:rPr>
                <w:rFonts w:ascii="Times New Roman"/>
                <w:b w:val="false"/>
                <w:i w:val="false"/>
                <w:color w:val="000000"/>
                <w:sz w:val="20"/>
              </w:rPr>
              <w:t xml:space="preserve"> </w:t>
            </w:r>
            <w:r>
              <w:rPr>
                <w:rFonts w:ascii="Times New Roman"/>
                <w:b/>
                <w:i w:val="false"/>
                <w:color w:val="000000"/>
                <w:sz w:val="20"/>
              </w:rPr>
              <w:t>ескере</w:t>
            </w:r>
            <w:r>
              <w:rPr>
                <w:rFonts w:ascii="Times New Roman"/>
                <w:b w:val="false"/>
                <w:i w:val="false"/>
                <w:color w:val="000000"/>
                <w:sz w:val="20"/>
              </w:rPr>
              <w:t xml:space="preserve"> </w:t>
            </w:r>
            <w:r>
              <w:rPr>
                <w:rFonts w:ascii="Times New Roman"/>
                <w:b/>
                <w:i w:val="false"/>
                <w:color w:val="000000"/>
                <w:sz w:val="20"/>
              </w:rPr>
              <w:t>отырып</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i w:val="false"/>
                <w:color w:val="000000"/>
                <w:sz w:val="20"/>
              </w:rPr>
              <w:t>:</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77</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 </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экономика министрлігі туралы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18" w:id="16"/>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бәсекелестікті қорғау және монополистік қызметті шектеу, телекоммуникациялар және пошта байланысының әмбебап көрсетілетін қызметтері аясындағы, аэронавигация мен әуежайлардың көрсететін қызметтері аясындағы салаларды қоспағанда, табиғи монополиялар, халықаралық экономикалық және қаржы қатынастары, оның ішінде халықаралық экономикалық интеграцияны, қоғамдық маңызы бар нарықтарды реттеу, экспортты ілгерілетуді қоспағанда, сыртқы сауда қызметін реттеу және дамыту, сауда қызметін реттеу, мемлекеттік активтерді басқару, оның ішінде корпоративтік басқару сапасын арттыру, мемлекеттік басқару жүйесін дамыту;";</w:t>
      </w:r>
    </w:p>
    <w:bookmarkEnd w:id="16"/>
    <w:bookmarkStart w:name="z19" w:id="17"/>
    <w:p>
      <w:pPr>
        <w:spacing w:after="0"/>
        <w:ind w:left="0"/>
        <w:jc w:val="both"/>
      </w:pPr>
      <w:r>
        <w:rPr>
          <w:rFonts w:ascii="Times New Roman"/>
          <w:b w:val="false"/>
          <w:i w:val="false"/>
          <w:color w:val="000000"/>
          <w:sz w:val="28"/>
        </w:rPr>
        <w:t xml:space="preserve">
      "Міндеттері" деген </w:t>
      </w:r>
      <w:r>
        <w:rPr>
          <w:rFonts w:ascii="Times New Roman"/>
          <w:b w:val="false"/>
          <w:i w:val="false"/>
          <w:color w:val="000000"/>
          <w:sz w:val="28"/>
        </w:rPr>
        <w:t>15-тармақта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21" w:id="18"/>
    <w:p>
      <w:pPr>
        <w:spacing w:after="0"/>
        <w:ind w:left="0"/>
        <w:jc w:val="both"/>
      </w:pPr>
      <w:r>
        <w:rPr>
          <w:rFonts w:ascii="Times New Roman"/>
          <w:b w:val="false"/>
          <w:i w:val="false"/>
          <w:color w:val="000000"/>
          <w:sz w:val="28"/>
        </w:rPr>
        <w:t xml:space="preserve">
      "Орталық аппараттың функциялары" деген </w:t>
      </w:r>
      <w:r>
        <w:rPr>
          <w:rFonts w:ascii="Times New Roman"/>
          <w:b w:val="false"/>
          <w:i w:val="false"/>
          <w:color w:val="000000"/>
          <w:sz w:val="28"/>
        </w:rPr>
        <w:t>16-тармақта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319)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26.03.2019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