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74d5" w14:textId="4177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23 ақпандағы № 80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"Нұрлы жер" тұрғын үй құрылысы бағдарламасын бекіту және Қазақстан Республикасы Үкіметінің кейбір шешімдеріне өзгерістер мен толықтыру енгізу туралы" Қазақстан Республикасы Үкіметінің 2016 жылғы 31 желтоқсандағы № 922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Инвестициялар және даму министрліктері заңнамада белгіленген тәртіппен:</w:t>
      </w:r>
    </w:p>
    <w:bookmarkEnd w:id="2"/>
    <w:p>
      <w:pPr>
        <w:spacing w:after="0"/>
        <w:ind w:left="0"/>
        <w:jc w:val="both"/>
      </w:pPr>
      <w:r>
        <w:rPr>
          <w:rFonts w:ascii="Times New Roman"/>
          <w:b w:val="false"/>
          <w:i w:val="false"/>
          <w:color w:val="000000"/>
          <w:sz w:val="28"/>
        </w:rPr>
        <w:t>
      1) "Қазақстанның тұрғын үй құрылыс жинақ банкі" акционерлік қоғамымен кредиттік шарт жасасуды;</w:t>
      </w:r>
    </w:p>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p>
      <w:pPr>
        <w:spacing w:after="0"/>
        <w:ind w:left="0"/>
        <w:jc w:val="both"/>
      </w:pPr>
      <w:r>
        <w:rPr>
          <w:rFonts w:ascii="Times New Roman"/>
          <w:b w:val="false"/>
          <w:i w:val="false"/>
          <w:color w:val="000000"/>
          <w:sz w:val="28"/>
        </w:rPr>
        <w:t>
      3) бюджеттік кредиттің нысаналы және тиімді пайдаланылуын, уақтылы өтелуі мен оған қызмет көрсетілуін бақылауды және мониторингілеуді қамтамасыз етсін.</w:t>
      </w:r>
    </w:p>
    <w:bookmarkStart w:name="z4" w:id="3"/>
    <w:p>
      <w:pPr>
        <w:spacing w:after="0"/>
        <w:ind w:left="0"/>
        <w:jc w:val="both"/>
      </w:pPr>
      <w:r>
        <w:rPr>
          <w:rFonts w:ascii="Times New Roman"/>
          <w:b w:val="false"/>
          <w:i w:val="false"/>
          <w:color w:val="000000"/>
          <w:sz w:val="28"/>
        </w:rPr>
        <w:t>
      3. "Қазақстанның тұрғын үй құрылыс жинақ банкі" акционерлік қоғамы (келісім бойынша) тоқсан сайын, есепті кезеңнен кейінгі айдың 10-күнінен кешіктірмей Қазақстан Республикасының Қаржы, Инвестициялар және даму министрліктеріне кредиттің игерілуі туралы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Инвестициялар және даму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w:t>
      </w:r>
    </w:p>
    <w:bookmarkEnd w:id="6"/>
    <w:bookmarkStart w:name="z9" w:id="7"/>
    <w:p>
      <w:pPr>
        <w:spacing w:after="0"/>
        <w:ind w:left="0"/>
        <w:jc w:val="both"/>
      </w:pPr>
      <w:r>
        <w:rPr>
          <w:rFonts w:ascii="Times New Roman"/>
          <w:b w:val="false"/>
          <w:i w:val="false"/>
          <w:color w:val="000000"/>
          <w:sz w:val="28"/>
        </w:rPr>
        <w:t>
      1. "Қазақстанның тұрғын үй құрылыс жинақ банкі" акционерлік қоғамына (бұдан әрі - қарыз алушы) бюджеттік кредит беру үшін мынадай негізгі шарттар белгіленеді:</w:t>
      </w:r>
    </w:p>
    <w:bookmarkEnd w:id="7"/>
    <w:p>
      <w:pPr>
        <w:spacing w:after="0"/>
        <w:ind w:left="0"/>
        <w:jc w:val="both"/>
      </w:pPr>
      <w:r>
        <w:rPr>
          <w:rFonts w:ascii="Times New Roman"/>
          <w:b w:val="false"/>
          <w:i w:val="false"/>
          <w:color w:val="000000"/>
          <w:sz w:val="28"/>
        </w:rPr>
        <w:t xml:space="preserve">
      1) бюджеттік кредит қарыз алушыға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 бойынша көзделген 24000000000 (жиырма төрт миллиард) теңге сомасында беріледі;</w:t>
      </w:r>
    </w:p>
    <w:p>
      <w:pPr>
        <w:spacing w:after="0"/>
        <w:ind w:left="0"/>
        <w:jc w:val="both"/>
      </w:pPr>
      <w:r>
        <w:rPr>
          <w:rFonts w:ascii="Times New Roman"/>
          <w:b w:val="false"/>
          <w:i w:val="false"/>
          <w:color w:val="000000"/>
          <w:sz w:val="28"/>
        </w:rPr>
        <w:t>
      2) бюджеттік кредит қарыз алушыға мерзімділік, ақылылық және қайтарымдылық шарттарында 20 (жиырма) жыл мерзімге жылдық 0,15 %-ға (нөл бүтін жүзден он бес) тең сыйақы мөлшерлемесі бойынша теңгемен беріледі;</w:t>
      </w:r>
    </w:p>
    <w:p>
      <w:pPr>
        <w:spacing w:after="0"/>
        <w:ind w:left="0"/>
        <w:jc w:val="both"/>
      </w:pPr>
      <w:r>
        <w:rPr>
          <w:rFonts w:ascii="Times New Roman"/>
          <w:b w:val="false"/>
          <w:i w:val="false"/>
          <w:color w:val="000000"/>
          <w:sz w:val="28"/>
        </w:rPr>
        <w:t>
      3) республикалық бюджеттен кредитті бөлу қарыз алушының корреспонденттік шотына бюджеттік кредиттің барлық сомасын біржолғы аудару жолымен жүзеге асырылады;</w:t>
      </w:r>
    </w:p>
    <w:p>
      <w:pPr>
        <w:spacing w:after="0"/>
        <w:ind w:left="0"/>
        <w:jc w:val="both"/>
      </w:pPr>
      <w:r>
        <w:rPr>
          <w:rFonts w:ascii="Times New Roman"/>
          <w:b w:val="false"/>
          <w:i w:val="false"/>
          <w:color w:val="000000"/>
          <w:sz w:val="28"/>
        </w:rPr>
        <w:t>
      4) игеру кезеңі қарыз алушының корреспонденттік шотына бюджеттік кредит аударылған күннен бастап 17 (он жеті) жылды құрайды;</w:t>
      </w:r>
    </w:p>
    <w:p>
      <w:pPr>
        <w:spacing w:after="0"/>
        <w:ind w:left="0"/>
        <w:jc w:val="both"/>
      </w:pPr>
      <w:r>
        <w:rPr>
          <w:rFonts w:ascii="Times New Roman"/>
          <w:b w:val="false"/>
          <w:i w:val="false"/>
          <w:color w:val="000000"/>
          <w:sz w:val="28"/>
        </w:rPr>
        <w:t>
      5) бюджеттік кредит бойынша есептелген сыйақыны төлеу жылына 2 (екі) рет жарты жылдық төлемімен жүзеге асырылады;</w:t>
      </w:r>
    </w:p>
    <w:p>
      <w:pPr>
        <w:spacing w:after="0"/>
        <w:ind w:left="0"/>
        <w:jc w:val="both"/>
      </w:pPr>
      <w:r>
        <w:rPr>
          <w:rFonts w:ascii="Times New Roman"/>
          <w:b w:val="false"/>
          <w:i w:val="false"/>
          <w:color w:val="000000"/>
          <w:sz w:val="28"/>
        </w:rPr>
        <w:t>
      6) бюджеттік кредит бойынша негізгі борышты өтеуді қарыз алушы оның корреспонденттік шотына бюджеттік кредит аударылған күннен бастап 80 (сексен) айдан аспайтын кезеңді құрайтын жеңілдік кезеңі өткен соң жыл сайын 1000000 (бір миллион) теңге мөлшерінде тең үлестермен жүзеге асырады (осы шарттардың 2) тармақшасында көзделген кредиттің мерзімі аяқталған соң негізгі қарыздың қалған сомасын өтеу біржола жүзеге асырылады);</w:t>
      </w:r>
    </w:p>
    <w:p>
      <w:pPr>
        <w:spacing w:after="0"/>
        <w:ind w:left="0"/>
        <w:jc w:val="both"/>
      </w:pPr>
      <w:r>
        <w:rPr>
          <w:rFonts w:ascii="Times New Roman"/>
          <w:b w:val="false"/>
          <w:i w:val="false"/>
          <w:color w:val="000000"/>
          <w:sz w:val="28"/>
        </w:rPr>
        <w:t>
      7) бюджеттік кредит берудің мақсаты қарыз алушының "Нұрлы жер" тұрғын үй құрылысы бағдарламасына қатысушыларға алдын ала және аралық тұрғын үй қарыздарын беруі болып табылады, бұл ретте сыйақының түпкілікті мөлшерлемесі жылдық 5 (бес) пайыздан аспауға тиіс.</w:t>
      </w:r>
    </w:p>
    <w:bookmarkStart w:name="z10" w:id="8"/>
    <w:p>
      <w:pPr>
        <w:spacing w:after="0"/>
        <w:ind w:left="0"/>
        <w:jc w:val="both"/>
      </w:pPr>
      <w:r>
        <w:rPr>
          <w:rFonts w:ascii="Times New Roman"/>
          <w:b w:val="false"/>
          <w:i w:val="false"/>
          <w:color w:val="000000"/>
          <w:sz w:val="28"/>
        </w:rPr>
        <w:t>
      2. Бюджеттік кредитті беру, өтеу және қызмет көрсету бойынша қосымша шарттар Қазақстан Республикасының бюджет заңнамасына сәйкес кредиттік шартта белгіленеді.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