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49c7" w14:textId="8514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9 сәуірдегі № 179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48, 306-құжат)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инфрақұрылым объектілерін ақпараттық-коммуникациялық инфрақұрылымның аса маңызды объектілеріне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ақпараттық қауіпсіздікті қамтамасыз ету саласындағы уәкiлеттi орган (бұдан әрi – уәкiлеттi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Уәкiлеттi орган орталық мемлекеттік және жергілікті атқарушы органдардың,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ұсыныстарын қарау және талдау үшін ақпараттық қауіпсіздік саласындағы қоғамдық бірлестіктердің мамандары, сондай-ақ уәкілетті органда, ұлттық қауіпсіздік және қорғаныс органдарында ақпараттық қауіпсіздікті қамтамасыз етуге жауапты лауазымды адамдар қатарынан комиссия (бұдан әрі – комиссия) құрады.";</w:t>
      </w:r>
    </w:p>
    <w:bookmarkStart w:name="z5" w:id="3"/>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инфрақұрылым объектілерін ақпараттық-коммуникациялық инфрақұрылымның аса маңызды объектілеріне жатқызу </w:t>
      </w:r>
      <w:r>
        <w:rPr>
          <w:rFonts w:ascii="Times New Roman"/>
          <w:b w:val="false"/>
          <w:i w:val="false"/>
          <w:color w:val="000000"/>
          <w:sz w:val="28"/>
        </w:rPr>
        <w:t>өлшемшарттары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4-тармақпен толықтырылсын:</w:t>
      </w:r>
    </w:p>
    <w:bookmarkEnd w:id="4"/>
    <w:p>
      <w:pPr>
        <w:spacing w:after="0"/>
        <w:ind w:left="0"/>
        <w:jc w:val="both"/>
      </w:pPr>
      <w:r>
        <w:rPr>
          <w:rFonts w:ascii="Times New Roman"/>
          <w:b w:val="false"/>
          <w:i w:val="false"/>
          <w:color w:val="000000"/>
          <w:sz w:val="28"/>
        </w:rPr>
        <w:t>
      "4. Ақпараттық-коммуникациялық инфрақұрылым объектісінің "электрондық үкiмет" ақпараттандыру объектісінің тұрақты жұмыс iстеуiн және жұмыс істеуінің ішінара немесе толық бұзылуы (тоқтатылуы) әлеуметтік сипаттағы төтенше жағдайға әкелуі мүмкін өзге ақпараттық-коммуникациялық көрсетілетін қызметтерді қамтамасыз етуге әсері.".</w:t>
      </w:r>
    </w:p>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