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e012a" w14:textId="8fe01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республикалық бюджет туралы" Қазақстан Республикасының Заңын іске асыру туралы" Қазақстан Республикасы Үкіметінің 2017 жылғы 7 желтоқсандағы № 823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2018 жылғы 16 сәуірдегі № 196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ескерпесі!</w:t>
      </w:r>
      <w:r>
        <w:br/>
      </w:r>
      <w:r>
        <w:rPr>
          <w:rFonts w:ascii="Times New Roman"/>
          <w:b w:val="false"/>
          <w:i w:val="false"/>
          <w:color w:val="000000"/>
          <w:sz w:val="28"/>
        </w:rPr>
        <w:t>
</w:t>
      </w:r>
      <w:r>
        <w:rPr>
          <w:rFonts w:ascii="Times New Roman"/>
          <w:b w:val="false"/>
          <w:i w:val="false"/>
          <w:color w:val="ff0000"/>
          <w:sz w:val="28"/>
        </w:rPr>
        <w:t>      Осы қаулы 2018 жылғы 1 қаңтардан бастап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"2018-2020 жылдарға арналған республикалық бюджет туралы" Қазақстан Республикасының Заңын іске асыру туралы" Қазақстан Республикасы Үкіметінің 2017 жылғы 7 желтоқсандағы № 823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32-қосымшада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мынадай мазмұндағы реттік нөмірі 11-2-жолмен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1080"/>
        <w:gridCol w:w="6192"/>
        <w:gridCol w:w="297"/>
        <w:gridCol w:w="1322"/>
        <w:gridCol w:w="1904"/>
        <w:gridCol w:w="908"/>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Бала құқықтары жөніндегі уәкіл жанындағы "111 жедел қызметін" ұйымдастыруға арналған байланыс орталығы</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көздерден түсетін республика азаматтарының өтініштерін тәулік бойы қабылдау және өңдеу процесін автоматтандыру, сондай-ақ шығыс қоңыраулары, IVR баптау, маршрутты өңдеу, ақпараттық жүйені, сөйлесу сценарийлерін, жоба бойынша аудиожазбаларды дайындау және интеграциялау, нөмірлендірудің барлық аймақтарынан және Қазақстан Республикасының ұялы байланыс желілерінен қоңыраулар қабылдау, жүйенің 24 сағат, аптасына 7 күн қолжетімділігі, баланың құқықтарының, бостандықтары мен заңды мүдделерінің бұзылуына қатысты өтініштерге және баланың құқықтарын, бостандықтары 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(әрекетсіздігіне) шағымдарға қатысты барлық мәселелер бойынша Қазақстан Республикасындағы Бала құқықтары жөніндегі уәкіл жанындағы "111 жедел қызметін" ұйымдастыру үшін</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"KT Cloud Lab" ЖШС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 тік саясатты қалыптастыру және іске асыру" 104 "Мемлекеттік органның ақпараттық жүйелері мен ақпараттық-техникалық қамтамасыз етілуі"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166815</w:t>
            </w:r>
          </w:p>
        </w:tc>
      </w:tr>
    </w:tbl>
    <w:p>
      <w:pPr>
        <w:spacing w:after="0"/>
        <w:ind w:left="0"/>
        <w:jc w:val="both"/>
      </w:pP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мынадай мазмұндағы реттік нөмірі 17-2-жолмен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1426"/>
        <w:gridCol w:w="4357"/>
        <w:gridCol w:w="644"/>
        <w:gridCol w:w="799"/>
        <w:gridCol w:w="3073"/>
        <w:gridCol w:w="1131"/>
      </w:tblGrid>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беру жүйесінің ахуалы мен дамуы туралы Ұлттық баяндаманы дайындау және шығару</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саясаты саласындағы статистикалық деректерді және ақпараттық материалдарды жинау, талдау және өңдеу. Білім беру көрсеткіштері бойынша өңірлер рейтингісін жүргізу. Халықты, мемлекеттік органдарды, халықаралық ұйымдарды Қазақстан Республикасында білім берудің ахуалы мен дамуы туралы объективті және нақты ақпаратпен қамтамасыз ету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"Ақпараттық-талдамалық орталығы" АҚ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 102 "Орта білім беру саласындағы әдіснамалық қамтама</w:t>
            </w:r>
            <w:r>
              <w:br/>
            </w:r>
            <w:r>
              <w:rPr>
                <w:rFonts w:ascii="Times New Roman"/>
                <w:b w:val="false"/>
                <w:i w:val="false"/>
                <w:color w:val="000000"/>
                <w:sz w:val="20"/>
              </w:rPr>
              <w:t>
сыз ету"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w:t>
            </w:r>
          </w:p>
        </w:tc>
      </w:tr>
    </w:tbl>
    <w:p>
      <w:pPr>
        <w:spacing w:after="0"/>
        <w:ind w:left="0"/>
        <w:jc w:val="both"/>
      </w:pP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мынадай мазмұндағы реттік нөмірі 18-3-жолмен толықтырылсын: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760"/>
        <w:gridCol w:w="5649"/>
        <w:gridCol w:w="459"/>
        <w:gridCol w:w="917"/>
        <w:gridCol w:w="2951"/>
        <w:gridCol w:w="944"/>
      </w:tblGrid>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іс-шараларды ұйымдастыру және өткізу</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қалаларында әртүрлі спорт түрлері бойынша мектеп оқушыларының және білім алушы жастардың Жазғы Спартакиадасын ұйымдастыру және өткізу. </w:t>
            </w:r>
            <w:r>
              <w:br/>
            </w:r>
            <w:r>
              <w:rPr>
                <w:rFonts w:ascii="Times New Roman"/>
                <w:b w:val="false"/>
                <w:i w:val="false"/>
                <w:color w:val="000000"/>
                <w:sz w:val="20"/>
              </w:rPr>
              <w:t>Әртүрлі спорт түрлері бойынша балалар мен жасөспірімдерді қосымша дамыту бойынша республикалық маңызы бар іс-шаралар ұйымдастыру және өткізу. Интеллектуалды, рухани және физикалық тұрғыда дамыған және табысты азамат қалыптастыру. Мектеп оқушылары мен білім алушы жастардың санасында "Мәңгілік Ел" жалпыұлттық патриоттық идеясының рухани-адамгершілік құндылықтары мен салауатты өмір салты мәдениетін, сондай-ақ, эмоциясын тұрақтандыру, өз денесін басқара білуге үйрету, физикалық, ақыл-ой, шығармашылық қабілеттерін, адамгершілік қасиеттерін жетілдіруді қалыптастыру</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 лық дене тәрбиесі орталығы" РМ ҚК</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 сыз ету" 103 "Республикалық мектеп олимпиадаларын, конкурстар, мектептен тыс республикалық маңызы бар іс-шаралар өткізу"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348043</w:t>
            </w:r>
          </w:p>
        </w:tc>
      </w:tr>
    </w:tbl>
    <w:p>
      <w:pPr>
        <w:spacing w:after="0"/>
        <w:ind w:left="0"/>
        <w:jc w:val="both"/>
      </w:pP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xml:space="preserve">
      мынадай мазмұндағы реттік нөмірлері 26-2, 26-3, 26-4, 26-5, 26-6, 26-7, 26-8, 26-9-жолдармен толықтырылсын: </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1398"/>
        <w:gridCol w:w="7211"/>
        <w:gridCol w:w="222"/>
        <w:gridCol w:w="362"/>
        <w:gridCol w:w="1602"/>
        <w:gridCol w:w="908"/>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 әзірлеу бойынша көрсетіле</w:t>
            </w:r>
            <w:r>
              <w:br/>
            </w:r>
            <w:r>
              <w:rPr>
                <w:rFonts w:ascii="Times New Roman"/>
                <w:b w:val="false"/>
                <w:i w:val="false"/>
                <w:color w:val="000000"/>
                <w:sz w:val="20"/>
              </w:rPr>
              <w:t>тін қызмет</w:t>
            </w:r>
            <w:r>
              <w:br/>
            </w:r>
            <w:r>
              <w:rPr>
                <w:rFonts w:ascii="Times New Roman"/>
                <w:b w:val="false"/>
                <w:i w:val="false"/>
                <w:color w:val="000000"/>
                <w:sz w:val="20"/>
              </w:rPr>
              <w:t>тер</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тәжірибе, оның ішінде WorldSkills халықаралық стандарттары негізінде мамандықтар бойынша білім беру бағдарламаларын әзірлеп, кейіннен оларды Қазақстан Республикасы техникалық және кәсіптік, орта білімнен кейінгі білім беру жүйесіне енгізу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 сіпқор" хол дингі" КЕАҚ</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 мен қамтама сыз ету" 110 "Халық аралық тәжірибе негізінде техника лық және кәсіптік білім беру жүйесін дамыту бойынша қызмет</w:t>
            </w:r>
            <w:r>
              <w:br/>
            </w:r>
            <w:r>
              <w:rPr>
                <w:rFonts w:ascii="Times New Roman"/>
                <w:b w:val="false"/>
                <w:i w:val="false"/>
                <w:color w:val="000000"/>
                <w:sz w:val="20"/>
              </w:rPr>
              <w:t>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369377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лық және кәсіптік, орта білімнен кейінгі білім беру ұйымдары мамандық тары бойынша үлгілік оқу жоспарлары мен бағдарламаларын өзектендіру бойынша көрсетіле тін қызметтер</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нарығындағы білікті кадрларға сұраныс пен ұсыныс арасындағы алшақтықты жою мақсатында білім берудің мазмұнын жұмыс берушілердің заманауи талаптарына келтіру үшін техникалық және кәсіптік білім берудің мамандықтары бойынша қолданыстағы үлгілік оқу жоспарларын өзектендіру. Жаңартылған оқу жоспарлары мен бағдарламалары прогрессивті оқыту технологияларын қолдана отырып, модульді оқыту негізінде нақты жұмыс орны үшін қажетті кәсіптік құзыреттілікті қалыптастыруға мүмкіндік береді. Сонымен қатар, жаңартылған үлгілік оқу жоспарлары "Баршаға тегін кәсіптік-техникалық білім" жобасын іске асыруға ықпалын тигізеді</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 мен қамтама сыз ету" 110 "Халық аралық тәжірибе негізінде техника лық және кәсіптік білім беру жүйесін дамыту бойынша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230139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ұйымының талаптарын ескере отырып, халықаралық деңгейде кәсіби шеберлік конкурстарын ұйымдастыру және өткізу</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Europe Будапешт қаласында (Мажарстан), WorldSkills Russia Мәскеу қаласында (Ресей Федерациясы) өтетін халықаралық чемпионаттарда Қазақстан ұлттық құрамасы мүшелерінің қатысуы үшін Ұлттық оператордың WorldSkills Kazakhstan Ұлттық чемпионатын ұйымдастыруы және өткізуі, WorldSkills International және WorldSkills Europe халықаралық қауымдастықтары на жылдық мүшелік жарналарды төлеу</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 лық және кәсіптік білімі бар кадрлар мен қамтама сыз ету" 110 "Халық аралық тәжірибе негізінде техника лық және кәсіптік білім беру жүйесін дамыту бойынша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307993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Турин процесі" зерттеуін жүргізу бойынша көрсетіле тін қызметтер</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білім беру қоры ұсынған міндетті индикаторларды енгізе отырып, 12 өңірлік және жылдық есептерді қалыптастыру</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 мен қамтама сыз ету" 110 "Халық аралық тәжірибе негізінде техника лық және кәсіптік білім беру жүйесін дамыту бойынша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бакалавриат бойынша үлгілік оқу бағдарламалары мен жоспарларын әзірлеу бойынша көрсетіле тін қызметтер</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экономикасының қажеттілігін ескере отырып, Қазақстан Республикасының Ұлттық біліктілік шеңберінің 5- деңгейіндегі кадрларды тиімді даярлауды қамтамасыз ету үшін кәсіптік стандарттар мен салалық біліктілік шеңберінің талаптарын ескере отырып, орта білімнен кейінгі білім беру мамандықтары бойынша үлгілік оқу бағдарламалары мен жоспарларын әзірлеу</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 мен қамтама сыз ету" 110 "Халық аралық тәжірибе негізінде техника лық және кәсіптік білім беру жүйесін дамыту бойынша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 ерекше адамдар үшін техникалық және кәсіптік, орта білімнен кейінгі білім беру мамандықтары бойынша арнайы оқу бағдарламаларын әзірлеу бойынша көрсетіле тін қызмет</w:t>
            </w:r>
            <w:r>
              <w:br/>
            </w:r>
            <w:r>
              <w:rPr>
                <w:rFonts w:ascii="Times New Roman"/>
                <w:b w:val="false"/>
                <w:i w:val="false"/>
                <w:color w:val="000000"/>
                <w:sz w:val="20"/>
              </w:rPr>
              <w:t>тер</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 ерекше адамдар арасынан мамандар даярлауды жүзеге асыратын техникалық және кәсіптік, орта білімнен кейінгі білім беру оқыту орындарын қамтамасыз ету мақсатында білім беру қажеттіліктері ерекше адамдар үшін техникалық және кәсіптік, орта білімнен кейінгі білім беру мамандықтары бойынша арнайы оқу бағдарламаларын әзірлеу.</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"Техникалық және кәсіптік білімі бар кадрлар мен қамтама сыз ету" 110 "Халық аралық тәжірибе негізінде техника лық және кәсіптік білім беру жүйесін дамыту бойынша қызметтер"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жүйесі үшін өзектендірілген үлгілік оқу жоспарлары мен бағдарламалары бойынша оқу құралдарын әзірлеуді ұйымдастыру бойынша көрсетіле тін қызметтер</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ұйымдарының кітапхана қорын толықтыру мақсатында өзектендірілген үлгілік оқу жоспарлары мен бағдарламалар бойынша оқу құралдарын әзірлеуді ұйымдастыру</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 мен қамтама сыз ету" 110 "Халық аралық тәжірибе негізінде техника лық және кәсіптік білім беру жүйесін дамыту бойынша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382279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кадрларды даярлау саласындағы үздік халықаралық стандарттар негізінде педагогикалық мамандықтар бойынша отандық және шетелдік мамандарды оқыту жөнінде көрсетіле тін қызметтер</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сарапшылардың менеджмент және кадрларды даярлау саласындағы халықаралық стандарттар негізінде педагогикалық мамандықтар бойынша тренингтерді өткізуі және ұйымдастыруы</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 100 "Жоғары, жоғары оқу орнынан кейінгі білімі бар мамандар даярлау және білім алушыларға әлеуметтік қолдау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106314</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мынадай мазмұндағы реттік нөмірі 35-7-жолмен толықтырылсын: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2306"/>
        <w:gridCol w:w="3078"/>
        <w:gridCol w:w="727"/>
        <w:gridCol w:w="755"/>
        <w:gridCol w:w="2958"/>
        <w:gridCol w:w="1494"/>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графикасы на негізделген бірыңғай қазақ тілі әліпбиіне көшу мақсатында жоғары оқу орындарының профессорлар-оқытушылар құрамының біліктілігін арттыру бойынша көрсетіле</w:t>
            </w:r>
            <w:r>
              <w:br/>
            </w:r>
            <w:r>
              <w:rPr>
                <w:rFonts w:ascii="Times New Roman"/>
                <w:b w:val="false"/>
                <w:i w:val="false"/>
                <w:color w:val="000000"/>
                <w:sz w:val="20"/>
              </w:rPr>
              <w:t>
тін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әліпбиіне көшу бойынша халықаралық тәжірибе негізінде заманауи оқыту технологиялары мен қазақ тілінің латын графикасына негізделген жаңа әліпбиін енгізу тәсілдерін қолдана отырып профессорлар-оқытушылар құрамының біліктілігін арттыру</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"Мемлекеттік жоғары және жоғары оқу орнынан кейінгі білім беру ұйымдары кадрларының біліктілігін арттыру және қайта даярлау"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260130</w:t>
            </w:r>
          </w:p>
        </w:tc>
      </w:tr>
    </w:tbl>
    <w:p>
      <w:pPr>
        <w:spacing w:after="0"/>
        <w:ind w:left="0"/>
        <w:jc w:val="both"/>
      </w:pPr>
      <w:r>
        <w:rPr>
          <w:rFonts w:ascii="Times New Roman"/>
          <w:b w:val="false"/>
          <w:i w:val="false"/>
          <w:color w:val="000000"/>
          <w:sz w:val="28"/>
        </w:rPr>
        <w:t>
                                                                              ".</w:t>
      </w:r>
    </w:p>
    <w:bookmarkStart w:name="z7" w:id="8"/>
    <w:p>
      <w:pPr>
        <w:spacing w:after="0"/>
        <w:ind w:left="0"/>
        <w:jc w:val="both"/>
      </w:pPr>
      <w:r>
        <w:rPr>
          <w:rFonts w:ascii="Times New Roman"/>
          <w:b w:val="false"/>
          <w:i w:val="false"/>
          <w:color w:val="000000"/>
          <w:sz w:val="28"/>
        </w:rPr>
        <w:t>
      2. Осы қаулы 2018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