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da75" w14:textId="d46d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17 мамырдағы № 270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2012 жылғы 16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санда офицерлер құрамының лауазымдарында әскери қызмет өткеру үшін әскери қызметке жарамды және оны өткермеген запастағы офицерлер заңнамада белгіленген тәртіппен 2018 жылы екі жыл мерзімге әскери қызметке шақырылсын.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Премьер-Министрі </w:t>
      </w:r>
      <w:r>
        <w:rPr>
          <w:rFonts w:ascii="Times New Roman"/>
          <w:b/>
          <w:i w:val="false"/>
          <w:color w:val="000000"/>
          <w:sz w:val="28"/>
        </w:rPr>
        <w:t>      Б. Сағынтаев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 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жылы әскери-есептік мамандықтар бойынша әскери қызметке шақыруға жататын запастағы офицерлердің саны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9"/>
        <w:gridCol w:w="5746"/>
        <w:gridCol w:w="3595"/>
      </w:tblGrid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Әскери-есептік мамандық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 Қазақстан Республикасы Қарулы Күштерінің Әскери-медициналық қызметі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Қазақстан. Республикасы Ұлттық қауіпсіздік комитетінің Шекара кызметі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