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e29a" w14:textId="10be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4 маусымдағы № 323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кодексiнiң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Yкiметi 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2018 жылғы 4 маусымдағы</w:t>
            </w:r>
            <w:r>
              <w:br/>
            </w:r>
            <w:r>
              <w:rPr>
                <w:rFonts w:ascii="Times New Roman"/>
                <w:b w:val="false"/>
                <w:i w:val="false"/>
                <w:color w:val="000000"/>
                <w:sz w:val="20"/>
              </w:rPr>
              <w:t>№ 323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 Үкіметінің 2015 жылғы 30 желтоқсандағы </w:t>
      </w:r>
      <w:r>
        <w:rPr>
          <w:rFonts w:ascii="Times New Roman"/>
          <w:b w:val="false"/>
          <w:i w:val="false"/>
          <w:color w:val="000000"/>
          <w:sz w:val="28"/>
        </w:rPr>
        <w:t>№ 1141</w:t>
      </w:r>
      <w:r>
        <w:rPr>
          <w:rFonts w:ascii="Times New Roman"/>
          <w:b w:val="false"/>
          <w:i w:val="false"/>
          <w:color w:val="000000"/>
          <w:sz w:val="28"/>
        </w:rPr>
        <w:t xml:space="preserve"> және 2020 жылғы 29 желтоқсандағы </w:t>
      </w:r>
      <w:r>
        <w:rPr>
          <w:rFonts w:ascii="Times New Roman"/>
          <w:b w:val="false"/>
          <w:i w:val="false"/>
          <w:color w:val="000000"/>
          <w:sz w:val="28"/>
        </w:rPr>
        <w:t>№ 908</w:t>
      </w:r>
      <w:r>
        <w:rPr>
          <w:rFonts w:ascii="Times New Roman"/>
          <w:b w:val="false"/>
          <w:i w:val="false"/>
          <w:color w:val="000000"/>
          <w:sz w:val="28"/>
        </w:rPr>
        <w:t xml:space="preserve"> қаулыларымен бекітілген тізбелер (бұдан әрі – тізбе)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(бұдан әрі – Ұлттық қор) түсетін түсімдердің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p>
      <w:pPr>
        <w:spacing w:after="0"/>
        <w:ind w:left="0"/>
        <w:jc w:val="both"/>
      </w:pPr>
      <w:r>
        <w:rPr>
          <w:rFonts w:ascii="Times New Roman"/>
          <w:b w:val="false"/>
          <w:i w:val="false"/>
          <w:color w:val="000000"/>
          <w:sz w:val="28"/>
        </w:rPr>
        <w:t>
      компаниялардың активтері – тізбеде көрсетілген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w:t>
      </w:r>
    </w:p>
    <w:p>
      <w:pPr>
        <w:spacing w:after="0"/>
        <w:ind w:left="0"/>
        <w:jc w:val="both"/>
      </w:pPr>
      <w:r>
        <w:rPr>
          <w:rFonts w:ascii="Times New Roman"/>
          <w:b w:val="false"/>
          <w:i w:val="false"/>
          <w:color w:val="000000"/>
          <w:sz w:val="28"/>
        </w:rPr>
        <w:t>
      мемлекет тікелей қатысатын компаниялар – Қазақстан Республикасының Үкіметі не Қазақстан Республикасының Үкіметі уәкілеттік берген мемлекеттік орган, жергілікті атқарушы орган мемлекеттің атынан жалғыз акционері болып табылатын компаниялар;</w:t>
      </w:r>
    </w:p>
    <w:p>
      <w:pPr>
        <w:spacing w:after="0"/>
        <w:ind w:left="0"/>
        <w:jc w:val="both"/>
      </w:pPr>
      <w:r>
        <w:rPr>
          <w:rFonts w:ascii="Times New Roman"/>
          <w:b w:val="false"/>
          <w:i w:val="false"/>
          <w:color w:val="000000"/>
          <w:sz w:val="28"/>
        </w:rPr>
        <w:t>
      мемлекеттік жоспарлау жөніндегі уәкілетті орган  – стратегиялық және экономикалық жоспарлау, бюджет саясатын әзірлеу және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w:t>
      </w:r>
    </w:p>
    <w:bookmarkStart w:name="z8" w:id="6"/>
    <w:p>
      <w:pPr>
        <w:spacing w:after="0"/>
        <w:ind w:left="0"/>
        <w:jc w:val="left"/>
      </w:pPr>
      <w:r>
        <w:rPr>
          <w:rFonts w:ascii="Times New Roman"/>
          <w:b/>
          <w:i w:val="false"/>
          <w:color w:val="000000"/>
        </w:rPr>
        <w:t xml:space="preserve"> 2-тарау. Компаниялардың активтерін бәсекелес ортаға беруден Ұлттық қорға түсетін қаражат түсімдерінің тәртібі</w:t>
      </w:r>
    </w:p>
    <w:bookmarkEnd w:id="6"/>
    <w:bookmarkStart w:name="z9" w:id="7"/>
    <w:p>
      <w:pPr>
        <w:spacing w:after="0"/>
        <w:ind w:left="0"/>
        <w:jc w:val="both"/>
      </w:pPr>
      <w:r>
        <w:rPr>
          <w:rFonts w:ascii="Times New Roman"/>
          <w:b w:val="false"/>
          <w:i w:val="false"/>
          <w:color w:val="000000"/>
          <w:sz w:val="28"/>
        </w:rPr>
        <w:t>
      3. Мемлекет тікелей қатысатын компаниялардың активтерін бәсекелес ортаға беруден түсетін қаражатты Ұлттық қорға жіберу мемлекет тікелей қатысатын компания акционерінің шешімі негізінде "Самұрық-Қазына" ұлттық әл-ауқат қоры" акционерлік қоғамы (бұдан әрі – Қор) тобының активтерін бәсекелес ортаға беруден және (немесе) жария орналастыру шеңберінде компаниялар акцияларының қосымша эмиссиясы нәтижесінде түскен қаражатты қоспағанда, мемлекет тікелей қатысатын компаниялардың таза кірісін бөлу түрінде және 100 % (жүз пайыз) мөлшерде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 (елу пайызынан) аспауға тиіс қаражатты қоспағанда, Қор тобының активтерін бәсекелес ортаға беруден түскен қаражат 100 % (жүз пайыз) мөлшерде таза кірісті бөлу түрінде Ұлттық қорға аударылады.</w:t>
      </w:r>
    </w:p>
    <w:bookmarkEnd w:id="8"/>
    <w:p>
      <w:pPr>
        <w:spacing w:after="0"/>
        <w:ind w:left="0"/>
        <w:jc w:val="both"/>
      </w:pPr>
      <w:r>
        <w:rPr>
          <w:rFonts w:ascii="Times New Roman"/>
          <w:b w:val="false"/>
          <w:i w:val="false"/>
          <w:color w:val="000000"/>
          <w:sz w:val="28"/>
        </w:rPr>
        <w:t xml:space="preserve">
      Бәсекелес ортаға беруден түскен және борыштық міндеттемелерді өтеуге және (немесе) "Ұлттық әл-ауқат қоры туралы" Қазақстан Республикасы Заңының 4-бабы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көрсетілген міндеттерді іске асыруға жұмсалатын қаражаттың мөлшері мен нысаналы пайдаланылуы Қазақстан Республикасының экономикасын жаңғырту жөніндегі мемлекеттік комиссияның шешіміне сәйкес айқындалады.</w:t>
      </w:r>
    </w:p>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комиссиясының шешіміне сәйкес ішкі борышты өтеу үшін қажетті сомаға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5-1. Ұлттық қорға Қор тобы жіберетін қаражат акционерлердің жалпы жиналысы қоғамның жай акциялары бойынша дивидендтер төлеу туралы шешім қабылдаған күннен кейінгі күннен бастап күнтізбелік 30 (отыз) күн ішінде аударылады.</w:t>
      </w:r>
    </w:p>
    <w:bookmarkEnd w:id="9"/>
    <w:p>
      <w:pPr>
        <w:spacing w:after="0"/>
        <w:ind w:left="0"/>
        <w:jc w:val="both"/>
      </w:pPr>
      <w:r>
        <w:rPr>
          <w:rFonts w:ascii="Times New Roman"/>
          <w:b w:val="false"/>
          <w:i w:val="false"/>
          <w:color w:val="000000"/>
          <w:sz w:val="28"/>
        </w:rPr>
        <w:t>
      Активтерді бәсекелес ортаға беруден түскен, ұлттық басқарушы холдингтер (Қорды қоспағанда), ұлттық холдингтер, ұлттық компаниялар және олардың еншілес, тәуелді және олармен үлестес болып табылатын өзге де заңды тұлғалар Ұлттық қорға жіберетін қаражат сатушының шотына түскен күннен бастап күнтізбелік 30 (отыз) күн ішінде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Үкіметінің 30.03.2021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02.08.2022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Мемлекет тікелей қатысатын компаниялар тиісті қаржы жылы аяқталғаннан кейінгі бесінші айдан кешіктірілмейтін мерзімде мемлекеттік жоспарлау жөніндегі уәкілетті органға:</w:t>
      </w:r>
    </w:p>
    <w:bookmarkEnd w:id="10"/>
    <w:bookmarkStart w:name="z15" w:id="11"/>
    <w:p>
      <w:pPr>
        <w:spacing w:after="0"/>
        <w:ind w:left="0"/>
        <w:jc w:val="both"/>
      </w:pPr>
      <w:r>
        <w:rPr>
          <w:rFonts w:ascii="Times New Roman"/>
          <w:b w:val="false"/>
          <w:i w:val="false"/>
          <w:color w:val="000000"/>
          <w:sz w:val="28"/>
        </w:rPr>
        <w:t>
      1) әрбір ұйым бөлінісінде, оның ішінде мемлекет тікелей қатысатын компаниялардың өздерінің активтерін сатудан түскен іс жүзіндегі түсімдерінің мөлшері туралы есепті кезеңдегі ақпаратты;</w:t>
      </w:r>
    </w:p>
    <w:bookmarkEnd w:id="11"/>
    <w:bookmarkStart w:name="z16" w:id="12"/>
    <w:p>
      <w:pPr>
        <w:spacing w:after="0"/>
        <w:ind w:left="0"/>
        <w:jc w:val="both"/>
      </w:pPr>
      <w:r>
        <w:rPr>
          <w:rFonts w:ascii="Times New Roman"/>
          <w:b w:val="false"/>
          <w:i w:val="false"/>
          <w:color w:val="000000"/>
          <w:sz w:val="28"/>
        </w:rPr>
        <w:t>
      2) егер актив қаражатты бөліп төлеу шартымен сатылған болса, тізбеде көрсетілген компаниялардың активтерін бәсекелес ортаға беруден түсетін қаражат түсімдерінің кестелерін ұсынады.</w:t>
      </w:r>
    </w:p>
    <w:bookmarkEnd w:id="12"/>
    <w:bookmarkStart w:name="z17" w:id="13"/>
    <w:p>
      <w:pPr>
        <w:spacing w:after="0"/>
        <w:ind w:left="0"/>
        <w:jc w:val="both"/>
      </w:pPr>
      <w:r>
        <w:rPr>
          <w:rFonts w:ascii="Times New Roman"/>
          <w:b w:val="false"/>
          <w:i w:val="false"/>
          <w:color w:val="000000"/>
          <w:sz w:val="28"/>
        </w:rPr>
        <w:t xml:space="preserve">
      7. Мемлекет тікелей қатысатын компаниялар мемлекет тікелей қатысатын компаниялардың таза кірісі есебінен түсетін түсімдер ретінде Ұлттық қорға аударатын қаражат Бірыңғай бюджеттік сыныптаманың тиісті коды бойынша жалғыз акционердің шешімі негізінде қолма қол ақшасыз нысанда аударылады. </w:t>
      </w:r>
    </w:p>
    <w:bookmarkEnd w:id="13"/>
    <w:bookmarkStart w:name="z18" w:id="14"/>
    <w:p>
      <w:pPr>
        <w:spacing w:after="0"/>
        <w:ind w:left="0"/>
        <w:jc w:val="both"/>
      </w:pPr>
      <w:r>
        <w:rPr>
          <w:rFonts w:ascii="Times New Roman"/>
          <w:b w:val="false"/>
          <w:i w:val="false"/>
          <w:color w:val="000000"/>
          <w:sz w:val="28"/>
        </w:rPr>
        <w:t>
      8. Мемлекет тікелей қатысатын компаниялар Ұлттық қор алдындағы міндеттемелерді өтеуге жолдайтын қаражат мемлекет тікелей қатысатын компаниялардың директорлар кеңесінің шешімі негізінде облигацияларды шығару проспекттісінің шарттарына сәйкес аударылады.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