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978a" w14:textId="8e49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теңізшісі жеке куәлігінің үлгісін және оны қорғауға қойылатын талаптарды, Қазақстан Республикасы теңізшісінің жеке куәлігін ресімдеу, беру, ауыстыру, тапсыру, алып қою және жою қағидаларын бекіту және "Қазақстан Республикасының теңізшісі жеке куәлігінің, теңізде жүзу кітапшасының, дипломдарды растаудың үлгісін, оларды ресімдеу, беру, мерзімін ұзарту, сондай-ақ алып қою қағидасын бекіту туралы" Қазақстан Республикасы Үкіметінің 2011 жылғы 14 шілдедегі № 797 қаулысына өзгерістер енгізу туралы" Қазақстан Республикасы Үкіметінің 2013 жылғы 27 тамыздағы № 863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25 тамыздағы № 520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теңізшісі жеке куәлігінің үлгісін және оны қорғауға қойылатын талаптарды, Қазақстан Республикасы теңізшісінің жеке куәлігін ресімдеу, беру, ауыстыру, тапсыру, алып қою және жою қағидаларын бекіту және "Қазақстан Республикасының теңізшісі жеке куәлігінің, теңізде жүзу кітапшасының, дипломдарды растаудың үлгісін, оларды ресімдеу, беру, мерзімін ұзарту, сондай-ақ алып қою қағидасын бекіту туралы" Қазақстан Республикасы Үкіметінің 2011 жылғы 14 шілдедегі № 797 қаулысына өзгерістер енгізу туралы" Қазақстан Республикасы Үкіметінің 2013 жылғы 27 тамыздағы № 863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704-құжат)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теңiзшiсi жеке куәлiгiнiң үлгiсiнде және оны қорғауға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"ТЖК-нің беткi жағы екi бөлiктен тұрады:</w:t>
      </w:r>
    </w:p>
    <w:bookmarkEnd w:id="3"/>
    <w:bookmarkStart w:name="z6" w:id="4"/>
    <w:p>
      <w:pPr>
        <w:spacing w:after="0"/>
        <w:ind w:left="0"/>
        <w:jc w:val="both"/>
      </w:pPr>
      <w:r>
        <w:rPr>
          <w:rFonts w:ascii="Times New Roman"/>
          <w:b w:val="false"/>
          <w:i w:val="false"/>
          <w:color w:val="000000"/>
          <w:sz w:val="28"/>
        </w:rPr>
        <w:t>
      жоғарғы бөлiгi – көрнекi аймақ, онда Қазақстан Республикасының Мемлекеттiк Елтаңбасы және мынадай жазулар орналастырылған:</w:t>
      </w:r>
    </w:p>
    <w:bookmarkEnd w:id="4"/>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ТЕҢIЗШIНIҢ ЖЕКЕ КУӘЛIГI</w:t>
      </w:r>
    </w:p>
    <w:p>
      <w:pPr>
        <w:spacing w:after="0"/>
        <w:ind w:left="0"/>
        <w:jc w:val="both"/>
      </w:pPr>
      <w:r>
        <w:rPr>
          <w:rFonts w:ascii="Times New Roman"/>
          <w:b w:val="false"/>
          <w:i w:val="false"/>
          <w:color w:val="000000"/>
          <w:sz w:val="28"/>
        </w:rPr>
        <w:t>
      SEAFARER’S IDENTITY DOCUMENT</w:t>
      </w:r>
    </w:p>
    <w:p>
      <w:pPr>
        <w:spacing w:after="0"/>
        <w:ind w:left="0"/>
        <w:jc w:val="both"/>
      </w:pPr>
      <w:r>
        <w:rPr>
          <w:rFonts w:ascii="Times New Roman"/>
          <w:b w:val="false"/>
          <w:i w:val="false"/>
          <w:color w:val="000000"/>
          <w:sz w:val="28"/>
        </w:rPr>
        <w:t>
      Түрi/Type</w:t>
      </w:r>
    </w:p>
    <w:p>
      <w:pPr>
        <w:spacing w:after="0"/>
        <w:ind w:left="0"/>
        <w:jc w:val="both"/>
      </w:pPr>
      <w:r>
        <w:rPr>
          <w:rFonts w:ascii="Times New Roman"/>
          <w:b w:val="false"/>
          <w:i w:val="false"/>
          <w:color w:val="000000"/>
          <w:sz w:val="28"/>
        </w:rPr>
        <w:t>
      Мемлекет коды/Code of issuing State</w:t>
      </w:r>
    </w:p>
    <w:p>
      <w:pPr>
        <w:spacing w:after="0"/>
        <w:ind w:left="0"/>
        <w:jc w:val="both"/>
      </w:pPr>
      <w:r>
        <w:rPr>
          <w:rFonts w:ascii="Times New Roman"/>
          <w:b w:val="false"/>
          <w:i w:val="false"/>
          <w:color w:val="000000"/>
          <w:sz w:val="28"/>
        </w:rPr>
        <w:t>
      № ТЖК/SID’s №</w:t>
      </w:r>
    </w:p>
    <w:p>
      <w:pPr>
        <w:spacing w:after="0"/>
        <w:ind w:left="0"/>
        <w:jc w:val="both"/>
      </w:pPr>
      <w:r>
        <w:rPr>
          <w:rFonts w:ascii="Times New Roman"/>
          <w:b w:val="false"/>
          <w:i w:val="false"/>
          <w:color w:val="000000"/>
          <w:sz w:val="28"/>
        </w:rPr>
        <w:t>
      Тегi/Surname</w:t>
      </w:r>
    </w:p>
    <w:p>
      <w:pPr>
        <w:spacing w:after="0"/>
        <w:ind w:left="0"/>
        <w:jc w:val="both"/>
      </w:pPr>
      <w:r>
        <w:rPr>
          <w:rFonts w:ascii="Times New Roman"/>
          <w:b w:val="false"/>
          <w:i w:val="false"/>
          <w:color w:val="000000"/>
          <w:sz w:val="28"/>
        </w:rPr>
        <w:t>
      Аты, Әкесiнiң аты /Given names</w:t>
      </w:r>
    </w:p>
    <w:p>
      <w:pPr>
        <w:spacing w:after="0"/>
        <w:ind w:left="0"/>
        <w:jc w:val="both"/>
      </w:pPr>
      <w:r>
        <w:rPr>
          <w:rFonts w:ascii="Times New Roman"/>
          <w:b w:val="false"/>
          <w:i w:val="false"/>
          <w:color w:val="000000"/>
          <w:sz w:val="28"/>
        </w:rPr>
        <w:t>
      Азаматтығы/Nationality</w:t>
      </w:r>
    </w:p>
    <w:p>
      <w:pPr>
        <w:spacing w:after="0"/>
        <w:ind w:left="0"/>
        <w:jc w:val="both"/>
      </w:pPr>
      <w:r>
        <w:rPr>
          <w:rFonts w:ascii="Times New Roman"/>
          <w:b w:val="false"/>
          <w:i w:val="false"/>
          <w:color w:val="000000"/>
          <w:sz w:val="28"/>
        </w:rPr>
        <w:t>
      Жынысы/Sex</w:t>
      </w:r>
    </w:p>
    <w:p>
      <w:pPr>
        <w:spacing w:after="0"/>
        <w:ind w:left="0"/>
        <w:jc w:val="both"/>
      </w:pPr>
      <w:r>
        <w:rPr>
          <w:rFonts w:ascii="Times New Roman"/>
          <w:b w:val="false"/>
          <w:i w:val="false"/>
          <w:color w:val="000000"/>
          <w:sz w:val="28"/>
        </w:rPr>
        <w:t>
      Туған күнi/Date of birth</w:t>
      </w:r>
    </w:p>
    <w:p>
      <w:pPr>
        <w:spacing w:after="0"/>
        <w:ind w:left="0"/>
        <w:jc w:val="both"/>
      </w:pPr>
      <w:r>
        <w:rPr>
          <w:rFonts w:ascii="Times New Roman"/>
          <w:b w:val="false"/>
          <w:i w:val="false"/>
          <w:color w:val="000000"/>
          <w:sz w:val="28"/>
        </w:rPr>
        <w:t>
      Туған жерi/Place of birth</w:t>
      </w:r>
    </w:p>
    <w:p>
      <w:pPr>
        <w:spacing w:after="0"/>
        <w:ind w:left="0"/>
        <w:jc w:val="both"/>
      </w:pPr>
      <w:r>
        <w:rPr>
          <w:rFonts w:ascii="Times New Roman"/>
          <w:b w:val="false"/>
          <w:i w:val="false"/>
          <w:color w:val="000000"/>
          <w:sz w:val="28"/>
        </w:rPr>
        <w:t>
      Берiлген күнi/Date of issue</w:t>
      </w:r>
    </w:p>
    <w:p>
      <w:pPr>
        <w:spacing w:after="0"/>
        <w:ind w:left="0"/>
        <w:jc w:val="both"/>
      </w:pPr>
      <w:r>
        <w:rPr>
          <w:rFonts w:ascii="Times New Roman"/>
          <w:b w:val="false"/>
          <w:i w:val="false"/>
          <w:color w:val="000000"/>
          <w:sz w:val="28"/>
        </w:rPr>
        <w:t>
      Қолданылу мерзiмi/Date of expiry</w:t>
      </w:r>
    </w:p>
    <w:p>
      <w:pPr>
        <w:spacing w:after="0"/>
        <w:ind w:left="0"/>
        <w:jc w:val="both"/>
      </w:pPr>
      <w:r>
        <w:rPr>
          <w:rFonts w:ascii="Times New Roman"/>
          <w:b w:val="false"/>
          <w:i w:val="false"/>
          <w:color w:val="000000"/>
          <w:sz w:val="28"/>
        </w:rPr>
        <w:t>
      төменгi бөлiгi:</w:t>
      </w:r>
    </w:p>
    <w:p>
      <w:pPr>
        <w:spacing w:after="0"/>
        <w:ind w:left="0"/>
        <w:jc w:val="both"/>
      </w:pPr>
      <w:r>
        <w:rPr>
          <w:rFonts w:ascii="Times New Roman"/>
          <w:b w:val="false"/>
          <w:i w:val="false"/>
          <w:color w:val="000000"/>
          <w:sz w:val="28"/>
        </w:rPr>
        <w:t>
      қол саусақтарының iздерi негiзiнде жасалған және цифрлық түрде берiлген құжат иесiнiң биометрикалық деректері орналасқан екi өлшемдi штрих-код;</w:t>
      </w:r>
    </w:p>
    <w:p>
      <w:pPr>
        <w:spacing w:after="0"/>
        <w:ind w:left="0"/>
        <w:jc w:val="both"/>
      </w:pPr>
      <w:r>
        <w:rPr>
          <w:rFonts w:ascii="Times New Roman"/>
          <w:b w:val="false"/>
          <w:i w:val="false"/>
          <w:color w:val="000000"/>
          <w:sz w:val="28"/>
        </w:rPr>
        <w:t>
      құжат иесiнiң тегi, аты, әкесiнiң аты (ол болған кезде), туған күнi мен құжат нөмiрiнен тұратын 2 жолды қамтитын машина оқитын аймақ.";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8" w:id="5"/>
    <w:p>
      <w:pPr>
        <w:spacing w:after="0"/>
        <w:ind w:left="0"/>
        <w:jc w:val="both"/>
      </w:pPr>
      <w:r>
        <w:rPr>
          <w:rFonts w:ascii="Times New Roman"/>
          <w:b w:val="false"/>
          <w:i w:val="false"/>
          <w:color w:val="000000"/>
          <w:sz w:val="28"/>
        </w:rPr>
        <w:t>
      "Артқы бетiнде мынадай жазулар орналастырылған:</w:t>
      </w:r>
    </w:p>
    <w:bookmarkEnd w:id="5"/>
    <w:p>
      <w:pPr>
        <w:spacing w:after="0"/>
        <w:ind w:left="0"/>
        <w:jc w:val="both"/>
      </w:pPr>
      <w:r>
        <w:rPr>
          <w:rFonts w:ascii="Times New Roman"/>
          <w:b w:val="false"/>
          <w:i w:val="false"/>
          <w:color w:val="000000"/>
          <w:sz w:val="28"/>
        </w:rPr>
        <w:t>
      Ерекше белгiлер/Special physical characteristics</w:t>
      </w:r>
    </w:p>
    <w:p>
      <w:pPr>
        <w:spacing w:after="0"/>
        <w:ind w:left="0"/>
        <w:jc w:val="both"/>
      </w:pPr>
      <w:r>
        <w:rPr>
          <w:rFonts w:ascii="Times New Roman"/>
          <w:b w:val="false"/>
          <w:i w:val="false"/>
          <w:color w:val="000000"/>
          <w:sz w:val="28"/>
        </w:rPr>
        <w:t>
      Беруге рұқсат ету/Authorized by</w:t>
      </w:r>
    </w:p>
    <w:p>
      <w:pPr>
        <w:spacing w:after="0"/>
        <w:ind w:left="0"/>
        <w:jc w:val="both"/>
      </w:pPr>
      <w:r>
        <w:rPr>
          <w:rFonts w:ascii="Times New Roman"/>
          <w:b w:val="false"/>
          <w:i w:val="false"/>
          <w:color w:val="000000"/>
          <w:sz w:val="28"/>
        </w:rPr>
        <w:t>
      Қолы/Signature</w:t>
      </w:r>
    </w:p>
    <w:p>
      <w:pPr>
        <w:spacing w:after="0"/>
        <w:ind w:left="0"/>
        <w:jc w:val="both"/>
      </w:pPr>
      <w:r>
        <w:rPr>
          <w:rFonts w:ascii="Times New Roman"/>
          <w:b w:val="false"/>
          <w:i w:val="false"/>
          <w:color w:val="000000"/>
          <w:sz w:val="28"/>
        </w:rPr>
        <w:t>
      Құжатты берген мекеменiң мекенжайы/Authority address</w:t>
      </w:r>
    </w:p>
    <w:p>
      <w:pPr>
        <w:spacing w:after="0"/>
        <w:ind w:left="0"/>
        <w:jc w:val="both"/>
      </w:pPr>
      <w:r>
        <w:rPr>
          <w:rFonts w:ascii="Times New Roman"/>
          <w:b w:val="false"/>
          <w:i w:val="false"/>
          <w:color w:val="000000"/>
          <w:sz w:val="28"/>
        </w:rPr>
        <w:t>
      Үйлестiру орталығы/ Coordination center</w:t>
      </w:r>
    </w:p>
    <w:bookmarkStart w:name="z9" w:id="6"/>
    <w:p>
      <w:pPr>
        <w:spacing w:after="0"/>
        <w:ind w:left="0"/>
        <w:jc w:val="both"/>
      </w:pPr>
      <w:r>
        <w:rPr>
          <w:rFonts w:ascii="Times New Roman"/>
          <w:b w:val="false"/>
          <w:i w:val="false"/>
          <w:color w:val="000000"/>
          <w:sz w:val="28"/>
        </w:rPr>
        <w:t>
      Халықаралық еңбек ұйымының Теңiзшiлердiң жеке куәлiктерi туралы 2003 жылғы (қайта қаралған) конвенциясының мақсаттары үшiн осы құжат теңiзшiнiң жеке куәлiгi болып табылады.</w:t>
      </w:r>
    </w:p>
    <w:bookmarkEnd w:id="6"/>
    <w:p>
      <w:pPr>
        <w:spacing w:after="0"/>
        <w:ind w:left="0"/>
        <w:jc w:val="both"/>
      </w:pPr>
      <w:r>
        <w:rPr>
          <w:rFonts w:ascii="Times New Roman"/>
          <w:b w:val="false"/>
          <w:i w:val="false"/>
          <w:color w:val="000000"/>
          <w:sz w:val="28"/>
        </w:rPr>
        <w:t>
      Осы құжат дербес мазмұнды және паспорт болып табылмайды.</w:t>
      </w:r>
    </w:p>
    <w:p>
      <w:pPr>
        <w:spacing w:after="0"/>
        <w:ind w:left="0"/>
        <w:jc w:val="both"/>
      </w:pPr>
      <w:r>
        <w:rPr>
          <w:rFonts w:ascii="Times New Roman"/>
          <w:b w:val="false"/>
          <w:i w:val="false"/>
          <w:color w:val="000000"/>
          <w:sz w:val="28"/>
        </w:rPr>
        <w:t>
      This document is a seafarer’s identity document for the purpose of the Seafarer’s Identity Documents Convention (Revised), 2003, of the International Labour Organization. This document is a stand – alone document and not a passport.";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2-суреттер</w:t>
      </w:r>
      <w:r>
        <w:rPr>
          <w:rFonts w:ascii="Times New Roman"/>
          <w:b w:val="false"/>
          <w:i w:val="false"/>
          <w:color w:val="000000"/>
          <w:sz w:val="28"/>
        </w:rPr>
        <w:t xml:space="preserve"> мынадай суреттермен ауыстырылсын:</w:t>
      </w:r>
    </w:p>
    <w:p>
      <w:pPr>
        <w:spacing w:after="0"/>
        <w:ind w:left="0"/>
        <w:jc w:val="both"/>
      </w:pPr>
      <w:r>
        <w:rPr>
          <w:rFonts w:ascii="Times New Roman"/>
          <w:b w:val="false"/>
          <w:i w:val="false"/>
          <w:color w:val="000000"/>
          <w:sz w:val="28"/>
        </w:rPr>
        <w:t>
      1-сурет. Алдыңғы беті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Артқы беті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теңізшісінің жеке куәлігін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"5. № 185 Конвенцияның талаптарына сәйкес ТЖК-ні ресімдеу, беру және бақылау жүйесiнiң үйлестiру орталығы (бұдан әрі – үйлестіру орталығы) құрылады.</w:t>
      </w:r>
    </w:p>
    <w:bookmarkEnd w:id="8"/>
    <w:bookmarkStart w:name="z14" w:id="9"/>
    <w:p>
      <w:pPr>
        <w:spacing w:after="0"/>
        <w:ind w:left="0"/>
        <w:jc w:val="both"/>
      </w:pPr>
      <w:r>
        <w:rPr>
          <w:rFonts w:ascii="Times New Roman"/>
          <w:b w:val="false"/>
          <w:i w:val="false"/>
          <w:color w:val="000000"/>
          <w:sz w:val="28"/>
        </w:rPr>
        <w:t>
      Үйлестiру орталығы берілген ТЖК-нің түпнұсқалығына және дұрыстығына қатысты иммиграциялық қызметтерден және № 185 Конвенцияға қатысушы барлық мемлекеттердің басқа да құзыретті органдарынан келіп түсетін сұрау сұрауларды қанағаттандыруды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"9. ТЖК беруге арналған құжаттарды ПТӘ-ге ұсынуды өтiнiш берушi өзі жүзеге асырады.</w:t>
      </w:r>
    </w:p>
    <w:bookmarkEnd w:id="10"/>
    <w:bookmarkStart w:name="z18" w:id="11"/>
    <w:p>
      <w:pPr>
        <w:spacing w:after="0"/>
        <w:ind w:left="0"/>
        <w:jc w:val="both"/>
      </w:pPr>
      <w:r>
        <w:rPr>
          <w:rFonts w:ascii="Times New Roman"/>
          <w:b w:val="false"/>
          <w:i w:val="false"/>
          <w:color w:val="000000"/>
          <w:sz w:val="28"/>
        </w:rPr>
        <w:t>
      Осы Қағидалардың 6-тармағының 4) тармақшасында көрсетілген құжаттар болмаған жағдайда ПТӘ-нің қызметкері көрсетілген құжаттарды ұсынғаннан кейін ТЖК беру мүмкіндігі туралы өтініш берушіні хабардар етеді.</w:t>
      </w:r>
    </w:p>
    <w:bookmarkEnd w:id="11"/>
    <w:bookmarkStart w:name="z19" w:id="12"/>
    <w:p>
      <w:pPr>
        <w:spacing w:after="0"/>
        <w:ind w:left="0"/>
        <w:jc w:val="both"/>
      </w:pPr>
      <w:r>
        <w:rPr>
          <w:rFonts w:ascii="Times New Roman"/>
          <w:b w:val="false"/>
          <w:i w:val="false"/>
          <w:color w:val="000000"/>
          <w:sz w:val="28"/>
        </w:rPr>
        <w:t>
      ТЖК-ні ресімдеу және беру мерзiмi өтiнiш берушiнің осы Қағидалардың 6-тармағында көрсетiлген құжаттарын қабылдаған сәттен бастап он үш жұмыс күнін құрайды.";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"15. ТЖК-нi ресiмдеудi ұлттық қауiпсiздiк органдарымен келiсу он жұмыс күніне дейінгі мерзімде өтiнiш-сауалнамаларды пошта арқылы немесе жабық байланыс арнасы болған кезде деректер берудiң ведомствоаралық желiсi бойынша жіберу арқылы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10) тармақшасы мынадай редакцияда жазылсын:</w:t>
      </w:r>
    </w:p>
    <w:bookmarkStart w:name="z23" w:id="14"/>
    <w:p>
      <w:pPr>
        <w:spacing w:after="0"/>
        <w:ind w:left="0"/>
        <w:jc w:val="both"/>
      </w:pPr>
      <w:r>
        <w:rPr>
          <w:rFonts w:ascii="Times New Roman"/>
          <w:b w:val="false"/>
          <w:i w:val="false"/>
          <w:color w:val="000000"/>
          <w:sz w:val="28"/>
        </w:rPr>
        <w:t>
      "10) "Үйлестiру орталығы/ Coordination center" деген бағанда үйлестiру орталығының телефон нөмiрi, электрондық поштасы мен интернет-ресурсының мекенжайы көрсетiледi;";</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"25. Өтiнiш берушi осы Қағидалардың 6-тармағының 4) тармақшасында көрсетілген құжатты ұсынбаған жағдайларда және ТЖК-ні беру туралы оң шешім кезінде өтiнiш берушiге оның құжаттарын қабылдағаннан кейін он үш жұмыс күні ішінде осы Қағидаларға 7-қосымшаға сәйкес ТЖК-ні ресімдеу туралы анықтама және ПТӘ растаған ресiмделген ТЖК бет жағының көшiрмесi берiледi.</w:t>
      </w:r>
    </w:p>
    <w:bookmarkEnd w:id="15"/>
    <w:bookmarkStart w:name="z26" w:id="16"/>
    <w:p>
      <w:pPr>
        <w:spacing w:after="0"/>
        <w:ind w:left="0"/>
        <w:jc w:val="both"/>
      </w:pPr>
      <w:r>
        <w:rPr>
          <w:rFonts w:ascii="Times New Roman"/>
          <w:b w:val="false"/>
          <w:i w:val="false"/>
          <w:color w:val="000000"/>
          <w:sz w:val="28"/>
        </w:rPr>
        <w:t xml:space="preserve">
      ТЖК-ні ресiмдеу туралы анықтама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ТЖК беруді есепке алу журналына қол қойғыза отырып өтiнiш берушiге берiледi. ТЖК-нi ресiмдеу және ТЖК-нi ресiмдеу туралы анықтаманы беру туралы деректер ПТӘ-нiң электрондық дерекқорында сақталады.".</w:t>
      </w:r>
    </w:p>
    <w:bookmarkEnd w:id="16"/>
    <w:bookmarkStart w:name="z27" w:id="17"/>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