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bc7b7" w14:textId="73bc7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шекарасы арқылы өткiзу пункттерінің және Қазақстан Республикасының аумағындағы стационарлық көлiктiк бақылау бекеттерінің тiзбесiн бекiту туралы" Қазақстан Республикасы Үкіметінің 2013 жылғы 9 шілдедегі № 697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2018 жылғы 20 қыркүйектегі № 577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Мемлекеттік шекарасы арқылы өткiзу пункттерінің және Қазақстан Республикасының аумағындағы стационарлық көлiктiк бақылау бекеттерінің тiзбесiн бекiту туралы" Қазақстан Республикасы Үкіметінің 2013 жылғы 9 шілдедегі № 697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2013 ж., № 40, 597-құжат)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Мемлекеттік шекарасы арқылы өткiзу пункттерінің және Қазақстан Республикасының аумағындағы стационарлық көлiктiк бақылау бекеттерінің </w:t>
      </w:r>
      <w:r>
        <w:rPr>
          <w:rFonts w:ascii="Times New Roman"/>
          <w:b w:val="false"/>
          <w:i w:val="false"/>
          <w:color w:val="000000"/>
          <w:sz w:val="28"/>
        </w:rPr>
        <w:t>тiзбесiнде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"Қазақстан Республикасының Мемлекеттік шекарасы арқылы автомобиль өткізу пункттері және Қазақстан Республикасының аумағындағы стационарлық көліктік бақылау бекеттері" деген </w:t>
      </w:r>
      <w:r>
        <w:rPr>
          <w:rFonts w:ascii="Times New Roman"/>
          <w:b w:val="false"/>
          <w:i w:val="false"/>
          <w:color w:val="000000"/>
          <w:sz w:val="28"/>
        </w:rPr>
        <w:t>4-бөлімде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1) тармақша мынадай редакцияда жазылсын:</w:t>
      </w:r>
    </w:p>
    <w:bookmarkEnd w:id="4"/>
    <w:bookmarkStart w:name="z6" w:id="5"/>
    <w:p>
      <w:pPr>
        <w:spacing w:after="0"/>
        <w:ind w:left="0"/>
        <w:jc w:val="both"/>
      </w:pPr>
      <w:r>
        <w:rPr>
          <w:rFonts w:ascii="Times New Roman"/>
          <w:b w:val="false"/>
          <w:i w:val="false"/>
          <w:color w:val="000000"/>
          <w:sz w:val="28"/>
        </w:rPr>
        <w:t>
      "1) Қытай Халық Республикасымен шекара арқылы халықаралық өткізу пункттері:</w:t>
      </w:r>
    </w:p>
    <w:bookmarkEnd w:id="5"/>
    <w:bookmarkStart w:name="z7" w:id="6"/>
    <w:p>
      <w:pPr>
        <w:spacing w:after="0"/>
        <w:ind w:left="0"/>
        <w:jc w:val="both"/>
      </w:pPr>
      <w:r>
        <w:rPr>
          <w:rFonts w:ascii="Times New Roman"/>
          <w:b w:val="false"/>
          <w:i w:val="false"/>
          <w:color w:val="000000"/>
          <w:sz w:val="28"/>
        </w:rPr>
        <w:t>
      көпжақты қатынастар үшін ашық:</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7"/>
        <w:gridCol w:w="7143"/>
      </w:tblGrid>
      <w:tr>
        <w:trPr>
          <w:trHeight w:val="30"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 жолы</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r>
      <w:tr>
        <w:trPr>
          <w:trHeight w:val="30"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r>
      <w:tr>
        <w:trPr>
          <w:trHeight w:val="30"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Көлжат</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r>
      <w:tr>
        <w:trPr>
          <w:trHeight w:val="30"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w:t>
            </w:r>
          </w:p>
        </w:tc>
      </w:tr>
      <w:tr>
        <w:trPr>
          <w:trHeight w:val="30"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Майқапшағай</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r>
    </w:tbl>
    <w:p>
      <w:pPr>
        <w:spacing w:after="0"/>
        <w:ind w:left="0"/>
        <w:jc w:val="both"/>
      </w:pP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2. Қазақстан Республикасының Инвестициялар және даму, Ұлттық экономика, Ауыл шаруашылығы, Қаржы министрліктері, Қазақстан Республикасының Ұлттық қауіпсіздік комитетінің Шекара қызметі (келісім бойынша) Қазақстан Республикасының заңнамасында белгіленген тәртіппен осы қаулыдан туындайтын қажетті шараларды қабылдасын.</w:t>
      </w:r>
    </w:p>
    <w:bookmarkEnd w:id="7"/>
    <w:bookmarkStart w:name="z9" w:id="8"/>
    <w:p>
      <w:pPr>
        <w:spacing w:after="0"/>
        <w:ind w:left="0"/>
        <w:jc w:val="both"/>
      </w:pPr>
      <w:r>
        <w:rPr>
          <w:rFonts w:ascii="Times New Roman"/>
          <w:b w:val="false"/>
          <w:i w:val="false"/>
          <w:color w:val="000000"/>
          <w:sz w:val="28"/>
        </w:rPr>
        <w:t xml:space="preserve">
      3. Осы қаулы алғашқы ресми жарияланған күнінен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