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b49f" w14:textId="b15b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28 қыркүйектегі № 601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6998"/>
        <w:gridCol w:w="3958"/>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 оған ведомстволық бағыныстағы мемлекеттік мекемелерді ескере отырып, оның ішінде: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бағыныстағы мемлекеттік мекемелер, оның ішінде: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6998"/>
        <w:gridCol w:w="3958"/>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 оған ведомстволық бағыныстағы мемлекеттік мекемелерді ескере отырып, оның ішінде: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бағыныстағы мемлекеттік мекемелер, оның ішінде: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