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132d" w14:textId="3c21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28 қыркүйектегі № 603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5-бөлімде:</w:t>
      </w:r>
    </w:p>
    <w:bookmarkEnd w:id="3"/>
    <w:bookmarkStart w:name="z5" w:id="4"/>
    <w:p>
      <w:pPr>
        <w:spacing w:after="0"/>
        <w:ind w:left="0"/>
        <w:jc w:val="both"/>
      </w:pP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7658"/>
        <w:gridCol w:w="3374"/>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 оның аумақтық органдарын және оған ведомстволық бағыныстағы мемлекеттік мекемелерді ескере отырып, оның ішінде:</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деген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787"/>
        <w:gridCol w:w="3280"/>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оның аумақтық органдарын және оған ведомстволық бағыныстағы мемлекеттік мекемелерді ескере отырып, оның ішінде: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10-бөлімде:</w:t>
      </w:r>
    </w:p>
    <w:bookmarkEnd w:id="6"/>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7375"/>
        <w:gridCol w:w="2837"/>
      </w:tblGrid>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 оның аумақтық органдарын және ведомстволық бағынысты мемлекеттік мекемелерін ескере отырып, оның ішінде: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6955"/>
        <w:gridCol w:w="3376"/>
      </w:tblGrid>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 оның аумақтық органдарын және ведомстволық бағынысты мемлекеттік мекемелерін ескере отырып, оның ішінде:</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