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f730" w14:textId="b80f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 туралы" Қазақстан Республикасы Үкіметінің 2018 жылғы 15 қаңтардағы № 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6 қарашадағы № 720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комиссиясы туралы" Қазақстан Республикасы Үкіметінің 2018 жылғы 15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Республикалық бюджет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"объектілер бөлінісіндегі бюджеттік инвестицияларды, сондай-ақ жоспарлы кезеңге арналған облыстар, республикалық маңызы бар қалалар, астана бөлінісіндегі нысаналы даму трансферттерін және кредиттерді қоса алғанда, басым республикалық бюджеттік инвестициялардың тізбесін айқындайды;";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республикалық маңызы бар қалалардың, астананың жергілікті атқарушы органдарының қарыз алуы;";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облыстық бюджеттерге, республикалық маңызы бар қалалардың, астананың бюджеттеріне берілетін нысаналы трансферттер мен бюджеттік кредиттердің көлемі;";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Парламентінің Сенаты экономикалық даму және кәсіпкерлік комитетінің төрағасы (келісім бойынша)"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 мынадай редакцияда жазылсын: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Парламентінің Сенаты Экономикалық саясат, инновациялық даму және кәсіпкерлік комитетінің төрағасы (келісім бойынша)".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