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960c" w14:textId="5619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2019 жылғы 15 наурыздағы № 110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15 наурыздағы</w:t>
            </w:r>
            <w:r>
              <w:br/>
            </w:r>
            <w:r>
              <w:rPr>
                <w:rFonts w:ascii="Times New Roman"/>
                <w:b w:val="false"/>
                <w:i w:val="false"/>
                <w:color w:val="000000"/>
                <w:sz w:val="20"/>
              </w:rPr>
              <w:t>№ 110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Үкiметiнiң күшi жойылған кейбiр шешiмдерiнiң тiзбесi</w:t>
      </w:r>
    </w:p>
    <w:bookmarkEnd w:id="3"/>
    <w:bookmarkStart w:name="z6" w:id="4"/>
    <w:p>
      <w:pPr>
        <w:spacing w:after="0"/>
        <w:ind w:left="0"/>
        <w:jc w:val="both"/>
      </w:pPr>
      <w:r>
        <w:rPr>
          <w:rFonts w:ascii="Times New Roman"/>
          <w:b w:val="false"/>
          <w:i w:val="false"/>
          <w:color w:val="000000"/>
          <w:sz w:val="28"/>
        </w:rPr>
        <w:t xml:space="preserve">
      1. "Салық салынатын табысына Салық кодексінің 147-бабының 2-тармағында белгіленген мөлшерлеме бойынша салық салынатын, жалпыға бірдей белгіленген салық салу тәртібін қолданатын ауыл шаруашылығы өнімдерін, акваөсіру (балық өсіру шаруашылығы) өнімдерін өндіруші заңды тұлғалар, сондай-ақ шаруа немесе фермер қожалығының басшысы және (немесе) мүшелері көлік құралдарына салық төлеуші болып табылмайтын ауыл шаруашылығы қызметінде пайдаланылатын жеңіл және жүк көлік құралдарына қажеттілік нормативтерін бекіту туралы" Қазақстан Республикасы Үкіметінің 2015 жылғы 25 сәуірдегі № 315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27-28, 162-құжат).</w:t>
      </w:r>
    </w:p>
    <w:bookmarkEnd w:id="4"/>
    <w:bookmarkStart w:name="z7" w:id="5"/>
    <w:p>
      <w:pPr>
        <w:spacing w:after="0"/>
        <w:ind w:left="0"/>
        <w:jc w:val="both"/>
      </w:pPr>
      <w:r>
        <w:rPr>
          <w:rFonts w:ascii="Times New Roman"/>
          <w:b w:val="false"/>
          <w:i w:val="false"/>
          <w:color w:val="000000"/>
          <w:sz w:val="28"/>
        </w:rPr>
        <w:t xml:space="preserve">
      2. "Ауыл шаруашылығы өнімін, акваөсіру (балық өсіру шаруашылығы) өнімін өндіруші заңды тұлғалар, сондай-ақ өзінің өндіру процесінде ауыл шаруашылығы өнімін пайдалану бойынша шаруа немесе фермер қожалығының басшысы және (немесе) мүшелері көлік құралдарына салық төлеуші болып табылмайтын мамандандырылған ауыл шаруашылығы техникаларының тізбесін бекіту туралы" Қазақстан Республикасы Үкіметінің 2015 жылғы 25 сәуірдегі № 316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27-28, 163-құжат).</w:t>
      </w:r>
    </w:p>
    <w:bookmarkEnd w:id="5"/>
    <w:bookmarkStart w:name="z8" w:id="6"/>
    <w:p>
      <w:pPr>
        <w:spacing w:after="0"/>
        <w:ind w:left="0"/>
        <w:jc w:val="both"/>
      </w:pPr>
      <w:r>
        <w:rPr>
          <w:rFonts w:ascii="Times New Roman"/>
          <w:b w:val="false"/>
          <w:i w:val="false"/>
          <w:color w:val="000000"/>
          <w:sz w:val="28"/>
        </w:rPr>
        <w:t xml:space="preserve">
      3. "Ауыл шаруашылығы өнімін, акваөсіру (балық өсіру шаруашылығы) өнімін өндіруші заңды тұлғалар, сондай-ақ шаруа немесе фермер қожалығының басшысы және (немесе) мүшелері көлік құралдарына салық төлеуші болып табылмайтын мамандандырылған ауыл шаруашылығы техникаларының тізбесін бекіту туралы" Қазақстан Республикасы Үкіметінің 2015 жылғы 25 сәуірдегі № 316 қаулысына өзгерістер енгізу туралы" Қазақстан Республикасы Үкіметінің 2015 жылғы 31 желтоқсандағы № 1159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2015 ж., № 83-84, 601-құжат).</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