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7df4" w14:textId="3727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келісімді іске асыру жөніндегі жол картасын мақұлдау туралы</w:t>
      </w:r>
    </w:p>
    <w:p>
      <w:pPr>
        <w:spacing w:after="0"/>
        <w:ind w:left="0"/>
        <w:jc w:val="both"/>
      </w:pPr>
      <w:r>
        <w:rPr>
          <w:rFonts w:ascii="Times New Roman"/>
          <w:b w:val="false"/>
          <w:i w:val="false"/>
          <w:color w:val="000000"/>
          <w:sz w:val="28"/>
        </w:rPr>
        <w:t>Қазақстан Республикасы Үкіметінің 2019 жылғы 6 мамырдағы № 259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 туралы" Қазақстан Республикасы Үкіметінің 2019 жылғы 26 наурыздағы № 141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келісімді іске асыру жөніндегі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мақұлдансын.</w:t>
      </w:r>
    </w:p>
    <w:bookmarkEnd w:id="1"/>
    <w:bookmarkStart w:name="z3" w:id="2"/>
    <w:p>
      <w:pPr>
        <w:spacing w:after="0"/>
        <w:ind w:left="0"/>
        <w:jc w:val="both"/>
      </w:pPr>
      <w:r>
        <w:rPr>
          <w:rFonts w:ascii="Times New Roman"/>
          <w:b w:val="false"/>
          <w:i w:val="false"/>
          <w:color w:val="000000"/>
          <w:sz w:val="28"/>
        </w:rPr>
        <w:t>
      2. Мемлекеттік органдар мен ұйымдар (келісу бойынша) Жол картасында көзделген іс-шаралардың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жартыжылдық негізде есепті айдан кейінгі айдың 30-күніне қарай Қазақстан Республикасы Премьер-Министрінің Кеңсесіне Жол картасы іс-шараларының орындалу барысы туралы жиынтық ақпарат берсін. </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259 қаулысымен</w:t>
            </w:r>
            <w:r>
              <w:br/>
            </w:r>
            <w:r>
              <w:rPr>
                <w:rFonts w:ascii="Times New Roman"/>
                <w:b w:val="false"/>
                <w:i w:val="false"/>
                <w:color w:val="000000"/>
                <w:sz w:val="20"/>
              </w:rPr>
              <w:t>мақұлданған</w:t>
            </w:r>
          </w:p>
        </w:tc>
      </w:tr>
    </w:tbl>
    <w:bookmarkStart w:name="z7" w:id="5"/>
    <w:p>
      <w:pPr>
        <w:spacing w:after="0"/>
        <w:ind w:left="0"/>
        <w:jc w:val="left"/>
      </w:pPr>
      <w:r>
        <w:rPr>
          <w:rFonts w:ascii="Times New Roman"/>
          <w:b/>
          <w:i w:val="false"/>
          <w:color w:val="000000"/>
        </w:rPr>
        <w:t xml:space="preserve"> 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келісімді іске асыру жөніндегі жол картасы</w:t>
      </w:r>
    </w:p>
    <w:bookmarkEnd w:id="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884"/>
        <w:gridCol w:w="4777"/>
        <w:gridCol w:w="770"/>
        <w:gridCol w:w="1123"/>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Теңестірілген фискалдық саясат</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базасын одан әрі кеңейту жөнінде ұсыныстар әзірлеу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ҰКП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түзетулер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пайдалана отырып, салықтық және кедендік әкімшілендіруді одан әрі жетілдіру</w:t>
            </w: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ҰКП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фискалдық қағидаларды, Ұлттық қордан аударылатын трансферттердің оңтайлы көлемін талдау, фискалдық қағидалардың контрциклдігі мен икемділігін  арттыру жолдарын қарау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w:t>
            </w:r>
            <w:r>
              <w:br/>
            </w: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ақша-кредит саясаты және инфляцияны бақылау шаралары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саясатты жетілдіру бойынша талдау жүргізу және табиғи монополияларды реттеу саласындағы алдағы тәсілдер бойынша ұсыныстар енгізу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көрсетілген мерзімге сәйкес</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алмастыру әлеуеті бар тауарлардың отандық өндірісінің өсу нүктелерін құру бойынша ұсыныстар әзірлеу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3-тоқсан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жанындағы экономикалық саясат жөніндегі кеңесте мақұлданған инфляциялық дәліз шеңберінде реттеліп көрсетілетін қызметтер бойынша 2019 жылға арналған инфляция дәлізін сақтау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көрсетілген мерзімге сәйкес</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жылдарға арналған инфляция бойынша нысаналы бағдарды түзетуді ескере отырып, экономикалық дамудың стратегиялық және бағдарламалық құжаттарына өзгерістер енгізу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ЦДҚАӨМ, АШМ, ИИДМ, Еңбекмині, СІМ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4-тоқсан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банк өтімділігін экономиканы кредиттеуге бағыттауды ынталандыру бойынша шаралар қабылдау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 инфляцияның орташа мерзімді болжамынан 3-3,5% жоғары деңгейде басқару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Директорлар кеңесінің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 белгілеу графигіне сәйкес</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нарығының орнықтылығын қамтамасыз ету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есептер мен мерзімдерді ескере отырып, құпиялылық талаптарын сақтай отырып, Қазақстан Республикасы Үкіметінің мүшесі болып табылатын Директорлар кеңесінің уәкілетті мүшесі – акционер өкіліне қосымша ақпарат беру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"ҚазАгро" ҰБХ" АҚ (келісу бойынша), басқа да КМС субъектілері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тетіктер негізінде валюталық тәуекелдерді хеджирлеу үшін туынды қаржы құралдары нарығын дамыту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"ҚҚБ" АҚ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ҚҚБ-да операциялар жүргізу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іске асыруға және сыртқы борышқа қызмет көрсетуге қажетті көлемді ескере отырып, валюталық активтерді конвертациялаудың болжамдық жоспарын әзірлеу</w:t>
            </w: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"ҚазАгро" ҰБХ" АҚ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конвертациялау жоспарын ұсыну</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 өтеу, таяудағы 1 жыл ішінде қаржы ковенанттарын орындау және инвестициялық қызметті жүзеге асыру мақсатында шоғырландырылатын қаражатты қоспағанда, Ұлттық Банктегі банк шоттарына 1 жылға дейінгі мерзіммен шетел валютасындағы міндеттемелерден мерзімі 1 жылдан артық уақытша бос ақша қаражатын аудару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"ҚазАгро" ҰБХ" АҚ (келісу бойынша), басқа да КМС субъектілері,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активтерді ҰБ-ге беру</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Инвестициялар тарту және экономиканы қорландырудың қолжетімділігі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туралы заңнамаға шетелдік заңды тұлғалардың филиалдары мен өкілдіктерінің "резидент" мәртебесі бөлігінде қабылданған өзгерістер бойынша түсіндіру жұмыстарын жүргізу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СІМ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ресурстарда жариялау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сәуір-мамыр</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шекті мөлшерлемелерді белгілеу тетігін жетілдіру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"ҚДКҚ" АҚ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"ҚДКҚ" АҚ директорлар кеңесінің шешімі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кредиттеу нарығын дамытуға кедергі болатын тосқауылдарды жою</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бойы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бағалы қағаздар нарығын дамыту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бағалы қағаздарын шығарудың алдағы жылға арналған графигін жариялау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интернет-ресурстарында жариялау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туралы" 2003 жылғы 25 сәуірдегі Қазақстан Республикасының Заңына олар бойынша міндеттемелерді мемлекет орындайтын талап ету құқығын Қазақстан Республикасы Үкіметінің шешімі бойынша МӘСҚ активтері есебінен сатып алу құқығын МӘСҚ-ға беру бөлігінде өзгерістер мен толықтырулар енгізу жөніндегі ұсыныстар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шілде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қарыздарын теңге номиналындағы облигацияларға қайта қаржыландыру бойынша ұсыныстар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"ҚазАгро" ҰБХ"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ҰБ-ге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МБҚ орналастыру бойынша қайталама аукциондар өткізу, айналыстағы мемлекеттік бағалы қағаздардың шығарылымдарын ірілендіру және олардың санын орта және ұзақ мерзімді перспективада 30-40-қа дейін қысқарту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ҰБ-ге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жартыжылдық-тың қорытындысы бойынша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халықаралық тәжірибеге сәйкес тәуекелсіз кірістілік қисық сызығын құру әдістемесін әзірлеу және қабылдау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 АҚ (келісу бойынша),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 АҚ директорлар кеңесінің шешімі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тамыз</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Мiндеттемелерін мемлекет орындайтын талап ету құқығын (вексельдерді) МӘСҚ-ның сатып алуы үшiн оның сенімгерлік басқаруындағы МӘСҚ-ның инвестициялық қоржынынан қаражат алу үшiн өтiмдiлiктi қамтамасыз ету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министрлігінің мемлекеттік бағалы қағаздарын дамушы елдердің халықаралық жаһандық индекстеріне енгізу бойынша жұмыстар жүргізу </w:t>
            </w:r>
            <w:r>
              <w:br/>
            </w:r>
            <w:r>
              <w:rPr>
                <w:rFonts w:ascii="Times New Roman"/>
                <w:b w:val="false"/>
                <w:i w:val="false"/>
                <w:color w:val="000000"/>
                <w:sz w:val="20"/>
              </w:rPr>
              <w:t>(2019 – 2022 жылдар ішінде)</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Экономиканы дамытуды қаржылық қолдаудың мемлекеттік бағдарламаларын іске асыру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жеке тұлғаларға кредит беру үшін негізделген қаржыландыру арқылы отандық автомобиль өндірушілерді қаржыландыру бағдарламасын іске асыруды жалғастыруға 5 жыл ішінде 100 млрд. теңге беру мәселесін пысықтау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ИИДМ, ҰЭМ, Қаржымині, "Бәйтерек" ҰБХ" АҚ (келісу бойынша)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2-тоқсан</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бағдарламасына қарыз алушыға бастапқы жарнаны ұлғайту, қатысушы банктерге қойылатын талаптарды төмендету құқығын беру бөлігінде өзгерістер енгізу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2-тоқсан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жобаларды кредиттеу тетігінің шеңберінде Экономикалық қызмет түрлерінің жалпы жіктеуішінің тізбесін импорт алмастыратын тауарларды өндіру бойынша қызметпен кеңейту мәселесін қарау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Қаржымині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тиімділігі және қамтамасыз етілуі тұрғысынан және нақты секторды мемлекеттік қолдау тетіктерінің бірыңғай қағидаттарын одан әрі қалыптастыру үшін мынадай мемлекеттік бағдарламаларға тексеру жүргізу:</w:t>
            </w:r>
            <w:r>
              <w:br/>
            </w:r>
            <w:r>
              <w:rPr>
                <w:rFonts w:ascii="Times New Roman"/>
                <w:b w:val="false"/>
                <w:i w:val="false"/>
                <w:color w:val="000000"/>
                <w:sz w:val="20"/>
              </w:rPr>
              <w:t>
Инфрақұрылымды дамытудың 2015 – 2019 жылдарға арналған "Нұрлы жол"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жылдарға арналған "Цифрлық Қазақстан"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Қазақстан Республикасын индустриялық - инновациялық дамытудың 2015 – 2019 жылдарға арналған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"Бизнестің жол картасы-2020" бизнесті қолдау мен дамытудың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2017 – 2021 жылдарға арналған "Нұрлы жер" мемлекеттік тұрғын үй құрылыс бағдарламасы;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"Ұлттық инвестициялық стратегия" инвестиция тарту жөніндегі 2018 – 2022 жылдарға арналған бағдарлама;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жылдарға арналған "Ұлттық экспорттық стратегия" бағдарламасы.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ҰЭМ, ИИДМ, Қаржымині, БҒМ, Еңбекмині, МСМ, ЭМ, ІІМ, ЦДҚАӨМ, облыстардың,</w:t>
            </w:r>
            <w:r>
              <w:br/>
            </w:r>
            <w:r>
              <w:rPr>
                <w:rFonts w:ascii="Times New Roman"/>
                <w:b w:val="false"/>
                <w:i w:val="false"/>
                <w:color w:val="000000"/>
                <w:sz w:val="20"/>
              </w:rPr>
              <w:t xml:space="preserve"> Нұр-Сұлтан, Алматы және Шымкент қалаларының әкімдіктері, "Бәйтерек" ҰБХ" АҚ (келісу бойынша), "Самұрық-Қазына" ҰӘҚ" АҚ (келісу бойынша)</w:t>
            </w:r>
            <w:r>
              <w:br/>
            </w:r>
            <w:r>
              <w:rPr>
                <w:rFonts w:ascii="Times New Roman"/>
                <w:b w:val="false"/>
                <w:i w:val="false"/>
                <w:color w:val="000000"/>
                <w:sz w:val="20"/>
              </w:rPr>
              <w:t>
ЦДҚАӨМ, АҚДМ, АШМ, БҒМ, ДСМ, ҰЭМ, ИИДМ, Қаржымині, "Зерде" ҰИКХ" АҚ (келісу бойынша), "Самұрық-Қазына" ҰӘҚ" АҚ (келісу бойынша), "Қазпошта" АҚ (келісу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АШМ, облыстардың, Нұр-Сұлтан, Алматы және Шымкент қалаларының әкімдіктері, "ҚазАгро" ҰБХ АҚ (келісу бойынша)</w:t>
            </w:r>
            <w:r>
              <w:br/>
            </w:r>
            <w:r>
              <w:rPr>
                <w:rFonts w:ascii="Times New Roman"/>
                <w:b w:val="false"/>
                <w:i w:val="false"/>
                <w:color w:val="000000"/>
                <w:sz w:val="20"/>
              </w:rPr>
              <w:t>
 </w:t>
            </w:r>
            <w:r>
              <w:br/>
            </w:r>
            <w:r>
              <w:rPr>
                <w:rFonts w:ascii="Times New Roman"/>
                <w:b w:val="false"/>
                <w:i w:val="false"/>
                <w:color w:val="000000"/>
                <w:sz w:val="20"/>
              </w:rPr>
              <w:t>
ИИДМ, АШМ, ЭМ, ҰЭМ, Қаржымині, "ҚИЭО" АҚ (келісу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ҰЭМ, "Атамекен" ҰКП (келісу бойынша)</w:t>
            </w:r>
            <w:r>
              <w:br/>
            </w:r>
            <w:r>
              <w:rPr>
                <w:rFonts w:ascii="Times New Roman"/>
                <w:b w:val="false"/>
                <w:i w:val="false"/>
                <w:color w:val="000000"/>
                <w:sz w:val="20"/>
              </w:rPr>
              <w:t>
 </w:t>
            </w:r>
            <w:r>
              <w:br/>
            </w:r>
            <w:r>
              <w:rPr>
                <w:rFonts w:ascii="Times New Roman"/>
                <w:b w:val="false"/>
                <w:i w:val="false"/>
                <w:color w:val="000000"/>
                <w:sz w:val="20"/>
              </w:rPr>
              <w:t xml:space="preserve">
Еңбекмині, ҰЭМ, АШМ, "Атамекен" ҰКП (келісу бойынша), облыстардың, </w:t>
            </w:r>
            <w:r>
              <w:br/>
            </w:r>
            <w:r>
              <w:rPr>
                <w:rFonts w:ascii="Times New Roman"/>
                <w:b w:val="false"/>
                <w:i w:val="false"/>
                <w:color w:val="000000"/>
                <w:sz w:val="20"/>
              </w:rPr>
              <w:t>Нұр-Сұлтан, Алматы және Шымкент қалаларының әкімдіктері</w:t>
            </w:r>
            <w:r>
              <w:br/>
            </w:r>
            <w:r>
              <w:rPr>
                <w:rFonts w:ascii="Times New Roman"/>
                <w:b w:val="false"/>
                <w:i w:val="false"/>
                <w:color w:val="000000"/>
                <w:sz w:val="20"/>
              </w:rPr>
              <w:t>
 </w:t>
            </w:r>
            <w:r>
              <w:br/>
            </w:r>
            <w:r>
              <w:rPr>
                <w:rFonts w:ascii="Times New Roman"/>
                <w:b w:val="false"/>
                <w:i w:val="false"/>
                <w:color w:val="000000"/>
                <w:sz w:val="20"/>
              </w:rPr>
              <w:t xml:space="preserve">
ИИДМ, облыстардың, </w:t>
            </w:r>
            <w:r>
              <w:br/>
            </w:r>
            <w:r>
              <w:rPr>
                <w:rFonts w:ascii="Times New Roman"/>
                <w:b w:val="false"/>
                <w:i w:val="false"/>
                <w:color w:val="000000"/>
                <w:sz w:val="20"/>
              </w:rPr>
              <w:t>Нұр-Сұлтан, Алматы және Шымкент қалаларының әкімдіктері, "Бәйтерек ҰБХ" АҚ (келісу бойынша), "Самұрық-Қазына" ҰӘҚ" АҚ (келісу бойынша)</w:t>
            </w:r>
            <w:r>
              <w:br/>
            </w:r>
            <w:r>
              <w:rPr>
                <w:rFonts w:ascii="Times New Roman"/>
                <w:b w:val="false"/>
                <w:i w:val="false"/>
                <w:color w:val="000000"/>
                <w:sz w:val="20"/>
              </w:rPr>
              <w:t>
 </w:t>
            </w:r>
            <w:r>
              <w:br/>
            </w:r>
            <w:r>
              <w:rPr>
                <w:rFonts w:ascii="Times New Roman"/>
                <w:b w:val="false"/>
                <w:i w:val="false"/>
                <w:color w:val="000000"/>
                <w:sz w:val="20"/>
              </w:rPr>
              <w:t xml:space="preserve">
ҰЭМ, ИИДМ, СІМ, облыстардың, </w:t>
            </w:r>
            <w:r>
              <w:br/>
            </w:r>
            <w:r>
              <w:rPr>
                <w:rFonts w:ascii="Times New Roman"/>
                <w:b w:val="false"/>
                <w:i w:val="false"/>
                <w:color w:val="000000"/>
                <w:sz w:val="20"/>
              </w:rPr>
              <w:t>Нұр-Сұлтан, Алматы және Шымкент қалаларының әкімдіктері, "Kazakh Invest" АҚ (келісу бойынша)</w:t>
            </w:r>
            <w:r>
              <w:br/>
            </w:r>
            <w:r>
              <w:rPr>
                <w:rFonts w:ascii="Times New Roman"/>
                <w:b w:val="false"/>
                <w:i w:val="false"/>
                <w:color w:val="000000"/>
                <w:sz w:val="20"/>
              </w:rPr>
              <w:t>
 </w:t>
            </w:r>
            <w:r>
              <w:br/>
            </w:r>
            <w:r>
              <w:rPr>
                <w:rFonts w:ascii="Times New Roman"/>
                <w:b w:val="false"/>
                <w:i w:val="false"/>
                <w:color w:val="000000"/>
                <w:sz w:val="20"/>
              </w:rPr>
              <w:t xml:space="preserve">
СІМ, ИИДМ, ҰЭМ, АШМ, ЭМ, облыстардың, </w:t>
            </w:r>
            <w:r>
              <w:br/>
            </w:r>
            <w:r>
              <w:rPr>
                <w:rFonts w:ascii="Times New Roman"/>
                <w:b w:val="false"/>
                <w:i w:val="false"/>
                <w:color w:val="000000"/>
                <w:sz w:val="20"/>
              </w:rPr>
              <w:t>Нұр-Сұлтан, Алматы және Шымкент қалаларының әкімдіктері, экспортты ілгерілету  жөніндегі бірыңғай оператор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көрсетілген мерзімге сәйкес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млрд. теңге сомасында ұзақ мерзімді қорландыруды ұсыну шеңберінде банктер бойынша лимиттерді жедел қайта бөлуді қамтамасыз ету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Нақты сектор кәсіпорындарын сауықтыру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пруденциялық реттеу шеңберінде сенімді контрәріптестердің және off-take келісімшарттарының дебиторлық берешегінің қатты кепілі деп тану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 оңайлату тұрғысынан заңнаманы жетілдіру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Еңбекмині, "Самұрық-Қазына" ҰӘҚ" АҚ (келісу бойынша), "Бәйтерек" ҰБХ" АҚ (келісу бойынша), ҰБ (келісу бойынша), "Атамекен" ҰКП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және қаржы ұйымдарының қызметінде құқық қолдану практикасы мәселелері бойынша Жоғарғы Сотпен консультациялар өткізу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Қаржы жүйесінің орнықтылығы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бағдарланған қадағалауды іске асыру мәселелері бойынша нормативтік құқықтық актілерді жетілдіру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активтерінің сапасын тәуелсіз бағалауды жүргізу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жариялау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бірыңғай кастодиандық және есеп айырысу инфрақұрылымын пайдалана отырып, Қазақстан Қор Биржасының (ҚҚБ) және "Астана" халықаралық қаржы орталығы (AIX) биржасының жұмыс істеуін дамыту және қамтамасыз ету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АХҚО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Көлеңкелі экономиканы төмендету және қолма-қол ақшасыз төлемдерді дамыту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қолма-қол есеп айырысу үшін ақы төлеу 1000 еселенген АЕК мөлшерінен асатын сатып алынған тауарлар, өндірілген жұмыстар, көрсетілген қызметтер бойынша шығыстар КТС, ЖТС бойынша шегерімдерге жатқызуды шектеу бөлігінде ұсыныстар әзірлеу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r>
              <w:br/>
            </w:r>
            <w:r>
              <w:rPr>
                <w:rFonts w:ascii="Times New Roman"/>
                <w:b w:val="false"/>
                <w:i w:val="false"/>
                <w:color w:val="000000"/>
                <w:sz w:val="20"/>
              </w:rPr>
              <w:t>
ҰКП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түзетулер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банктердегі ақшаны қолма-қол ақшаға айналдыруы кезінде шектеу белгілеу бойынша ұсыныстар әзірлеу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ҰЭМ, Қаржымині, </w:t>
            </w:r>
            <w:r>
              <w:br/>
            </w:r>
            <w:r>
              <w:rPr>
                <w:rFonts w:ascii="Times New Roman"/>
                <w:b w:val="false"/>
                <w:i w:val="false"/>
                <w:color w:val="000000"/>
                <w:sz w:val="20"/>
              </w:rPr>
              <w:t>
ҰКП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Биометриялық технологиялар негізінде қаржы нарығында азаматтарды қашықтықтан сәйкестендіруді енгізу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ҚҚҚ </w:t>
            </w:r>
            <w:r>
              <w:br/>
            </w:r>
            <w:r>
              <w:rPr>
                <w:rFonts w:ascii="Times New Roman"/>
                <w:b w:val="false"/>
                <w:i w:val="false"/>
                <w:color w:val="000000"/>
                <w:sz w:val="20"/>
              </w:rPr>
              <w:t>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3-тоқсан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бақылау шотын ерікті қолданудың нәтижелері бойынша барлық ҚҚС төлеушілердің ҚҚС бақылау шотын міндетті қолдануға ауыстыру мәселесін қарау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 өзгерістер мен толықтырулар енгізу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xml:space="preserve">4-тоқсан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ақшасыз төлемдерді қабылдау бойынша ШОБ субъектілерінің құралдарын кеңейту мүмкіндігі үшін төлем инфрақұрылымын дамыту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ҚҚҚ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4-тоқсан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мемлекеттік қызметтерді оңтайландыру үшін мемлекеттік органдардың ақпараттық жүйелерінің ЕДБ ақпараттық жүйелерімен электронды өзара іс-қимылын ұйымдастыру және қызмет алушылардан қағаз анықтамалар талап етуді жою</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w:t>
            </w:r>
            <w:r>
              <w:br/>
            </w:r>
            <w:r>
              <w:rPr>
                <w:rFonts w:ascii="Times New Roman"/>
                <w:b w:val="false"/>
                <w:i w:val="false"/>
                <w:color w:val="000000"/>
                <w:sz w:val="20"/>
              </w:rPr>
              <w:t xml:space="preserve">ҰБ (келісу бойынша), "МКБ" АҚ (келісу бойынша), ҚҚҚ </w:t>
            </w:r>
            <w:r>
              <w:br/>
            </w:r>
            <w:r>
              <w:rPr>
                <w:rFonts w:ascii="Times New Roman"/>
                <w:b w:val="false"/>
                <w:i w:val="false"/>
                <w:color w:val="000000"/>
                <w:sz w:val="20"/>
              </w:rPr>
              <w:t>(келісу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4-тоқсан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 мәмілелердің жекелеген түрлері бойынша қолма-қол ақшалай есеп айырысуға шектеулер енгізу мәселесін пысықтау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 ҰКП (келісу бойынша), ҚҚҚ (келісу бойынша)</w:t>
            </w:r>
            <w:r>
              <w:br/>
            </w:r>
            <w:r>
              <w:rPr>
                <w:rFonts w:ascii="Times New Roman"/>
                <w:b w:val="false"/>
                <w:i w:val="false"/>
                <w:color w:val="000000"/>
                <w:sz w:val="20"/>
              </w:rPr>
              <w:t xml:space="preserve">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Тұтынушылардың құқықтарын қорғау және қаржылық сауаттылықты арттыру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әлеуметтік жағдайын ескере отырып, қарыз беру кезеңінде олардың борыштық жүктемесін шектеу жөнінде шаралар қабылдау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кредит беру субъектілеріне (онлайн-кредиторлар, ломбардтар, кредиттік серіктестіктер және халыққа қарыз беретін басқа да заңды тұлғалар) қатысты барабар реттеуді енгізу мәселелері бойынша заңнамаға және нормативтік құқықтық актілерге өзгерістер енгізу жөнінде ұсыныстар әзірлеу, оның ішінде:</w:t>
            </w:r>
            <w:r>
              <w:br/>
            </w:r>
            <w:r>
              <w:rPr>
                <w:rFonts w:ascii="Times New Roman"/>
                <w:b w:val="false"/>
                <w:i w:val="false"/>
                <w:color w:val="000000"/>
                <w:sz w:val="20"/>
              </w:rPr>
              <w:t>
барлық кредит беру субъектілерін ҚРҰБ-да есептік тіркеу;</w:t>
            </w:r>
            <w:r>
              <w:br/>
            </w:r>
            <w:r>
              <w:rPr>
                <w:rFonts w:ascii="Times New Roman"/>
                <w:b w:val="false"/>
                <w:i w:val="false"/>
                <w:color w:val="000000"/>
                <w:sz w:val="20"/>
              </w:rPr>
              <w:t>
кредит беру субъектілерін кредиттік бюроға ақпарат берушілердің тануы;</w:t>
            </w:r>
            <w:r>
              <w:br/>
            </w: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қаржылық мониторинг субъектілерінің кредит беру субъектілерін тану;</w:t>
            </w:r>
            <w:r>
              <w:br/>
            </w:r>
            <w:r>
              <w:rPr>
                <w:rFonts w:ascii="Times New Roman"/>
                <w:b w:val="false"/>
                <w:i w:val="false"/>
                <w:color w:val="000000"/>
                <w:sz w:val="20"/>
              </w:rPr>
              <w:t>
ҰБ-да есептік тіркеуден өтпеген тұлғалардың қарыз беру жөніндегі қызметтерін жарнамалауға тыйым салуды енгізу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 ІІМ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4-тоқсан</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"Зерде" ҰИКХ" АҚ – "Зерде" ұлттық инфокоммуникациялық холдингі" акционерлік қоғамы;</w:t>
      </w:r>
    </w:p>
    <w:p>
      <w:pPr>
        <w:spacing w:after="0"/>
        <w:ind w:left="0"/>
        <w:jc w:val="both"/>
      </w:pPr>
      <w:r>
        <w:rPr>
          <w:rFonts w:ascii="Times New Roman"/>
          <w:b w:val="false"/>
          <w:i w:val="false"/>
          <w:color w:val="000000"/>
          <w:sz w:val="28"/>
        </w:rPr>
        <w:t xml:space="preserve">
      ИИДМ –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xml:space="preserve">
      КМС – квазимемлекеттік сектор; </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"ҚДКҚ" АҚ – "Қазақстанның депозиттерге кепілдік беру қоры" акционерлік қоғамы;</w:t>
      </w:r>
    </w:p>
    <w:p>
      <w:pPr>
        <w:spacing w:after="0"/>
        <w:ind w:left="0"/>
        <w:jc w:val="both"/>
      </w:pPr>
      <w:r>
        <w:rPr>
          <w:rFonts w:ascii="Times New Roman"/>
          <w:b w:val="false"/>
          <w:i w:val="false"/>
          <w:color w:val="000000"/>
          <w:sz w:val="28"/>
        </w:rPr>
        <w:t>
      "ҚИЭО" АҚ –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"ҚҚБ" АҚ – "Қазақстан қор биржасы" акционерлік қоғамы;</w:t>
      </w:r>
    </w:p>
    <w:p>
      <w:pPr>
        <w:spacing w:after="0"/>
        <w:ind w:left="0"/>
        <w:jc w:val="both"/>
      </w:pPr>
      <w:r>
        <w:rPr>
          <w:rFonts w:ascii="Times New Roman"/>
          <w:b w:val="false"/>
          <w:i w:val="false"/>
          <w:color w:val="000000"/>
          <w:sz w:val="28"/>
        </w:rPr>
        <w:t xml:space="preserve">
      ҚҚҚ – "Қазақстан қаржыгерлерінің қауымдастығы" заңды тұлғалар бірлестігі; </w:t>
      </w:r>
    </w:p>
    <w:p>
      <w:pPr>
        <w:spacing w:after="0"/>
        <w:ind w:left="0"/>
        <w:jc w:val="both"/>
      </w:pPr>
      <w:r>
        <w:rPr>
          <w:rFonts w:ascii="Times New Roman"/>
          <w:b w:val="false"/>
          <w:i w:val="false"/>
          <w:color w:val="000000"/>
          <w:sz w:val="28"/>
        </w:rPr>
        <w:t>
      "МКБ" АҚ – "Мемлекеттік кредиттік бюро" акционерлік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ЦДҚАӨМ – Қазақстан Республикасының Цифрлық даму, қорғаныс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