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3b16" w14:textId="fd03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11 мамырдағы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2019 жылғы 21 мамырдағы № 301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2012 жылғы 11 мамырдағы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Сыртқы істер министрі Бейбіт Бәкірұлы Атамқұлов 2012 жылғы 11 мамырдағы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келісімге өзгерістер енгізу туралы хаттамаға Қазақстан Республикасының Үкіметі атынан қол қойсын, оған қағидаттық сипаты жоқ өзгерістер мен толықтырулар енгізуге рұқсат берілсін.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21 мамырдағы</w:t>
            </w:r>
            <w:r>
              <w:br/>
            </w:r>
            <w:r>
              <w:rPr>
                <w:rFonts w:ascii="Times New Roman"/>
                <w:b w:val="false"/>
                <w:i w:val="false"/>
                <w:color w:val="000000"/>
                <w:sz w:val="20"/>
              </w:rPr>
              <w:t>№ 301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2012 жылғы 11 мамырдағы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келісімге өзгерістер енгізу туралы</w:t>
      </w:r>
      <w:r>
        <w:br/>
      </w:r>
      <w:r>
        <w:rPr>
          <w:rFonts w:ascii="Times New Roman"/>
          <w:b/>
          <w:i w:val="false"/>
          <w:color w:val="000000"/>
        </w:rPr>
        <w:t>ХАТТАМА</w:t>
      </w:r>
    </w:p>
    <w:bookmarkEnd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p>
    <w:p>
      <w:pPr>
        <w:spacing w:after="0"/>
        <w:ind w:left="0"/>
        <w:jc w:val="both"/>
      </w:pPr>
      <w:r>
        <w:rPr>
          <w:rFonts w:ascii="Times New Roman"/>
          <w:b w:val="false"/>
          <w:i w:val="false"/>
          <w:color w:val="000000"/>
          <w:sz w:val="28"/>
        </w:rPr>
        <w:t xml:space="preserve">
      2012 жылғы 11 мамырдағы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келісімнің (бұдан әрі – Келісім) </w:t>
      </w:r>
      <w:r>
        <w:rPr>
          <w:rFonts w:ascii="Times New Roman"/>
          <w:b w:val="false"/>
          <w:i w:val="false"/>
          <w:color w:val="000000"/>
          <w:sz w:val="28"/>
        </w:rPr>
        <w:t>8-бабын</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Тараптар мемлекеттерінің көші-қон саласындағы өздерінің ұлттық заңнамаларын үйлестіруге және жол жүру құжаттарын біріздендіруге мүдделілігінің артып отырғанын атап өте отырып,</w:t>
      </w:r>
    </w:p>
    <w:p>
      <w:pPr>
        <w:spacing w:after="0"/>
        <w:ind w:left="0"/>
        <w:jc w:val="both"/>
      </w:pPr>
      <w:r>
        <w:rPr>
          <w:rFonts w:ascii="Times New Roman"/>
          <w:b w:val="false"/>
          <w:i w:val="false"/>
          <w:color w:val="000000"/>
          <w:sz w:val="28"/>
        </w:rPr>
        <w:t xml:space="preserve">
      төмендегілер туралы келісті: </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xml:space="preserve">
      Қазақстан Республикасы және Қырғыз Республикасы үшін Келісімнің 4-бабының </w:t>
      </w:r>
      <w:r>
        <w:rPr>
          <w:rFonts w:ascii="Times New Roman"/>
          <w:b w:val="false"/>
          <w:i w:val="false"/>
          <w:color w:val="000000"/>
          <w:sz w:val="28"/>
        </w:rPr>
        <w:t>7-тармақтары</w:t>
      </w:r>
      <w:r>
        <w:rPr>
          <w:rFonts w:ascii="Times New Roman"/>
          <w:b w:val="false"/>
          <w:i w:val="false"/>
          <w:color w:val="000000"/>
          <w:sz w:val="28"/>
        </w:rPr>
        <w:t xml:space="preserve"> алып тасталсын.</w:t>
      </w:r>
    </w:p>
    <w:bookmarkStart w:name="z8"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xml:space="preserve">
      Осы Хаттаманың ережелерін түсіндіру және қолдану кезіндегі Тараптар арасындағы кез келген даулар мен келіспеушіліктер консультациялар және келіссөздер жүргізу арқылы шешіледі. </w:t>
      </w:r>
    </w:p>
    <w:bookmarkStart w:name="z9"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xml:space="preserve">
      Осы Хаттама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 </w:t>
      </w:r>
    </w:p>
    <w:p>
      <w:pPr>
        <w:spacing w:after="0"/>
        <w:ind w:left="0"/>
        <w:jc w:val="both"/>
      </w:pPr>
      <w:r>
        <w:rPr>
          <w:rFonts w:ascii="Times New Roman"/>
          <w:b w:val="false"/>
          <w:i w:val="false"/>
          <w:color w:val="000000"/>
          <w:sz w:val="28"/>
        </w:rPr>
        <w:t>
      20___ жылғы " " ______________ _______________ әрқайсысы қазақ, қырғыз және орыс тілдерінде екі төлнұсқа данада жасалды әрі барлық мәтіндердің күші бірдей.</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