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dd91" w14:textId="6f9d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Қазақстан Республикасының аумағында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төтенше жағдайдың тиісті түрі саласындағы орталық уәкілетті орган заңнамаға сәйкес бюджетті атқару жөніндегі орталық уәкілетті органға тиісті негіздемелермен және есеп-қисаптармен Қазақстан Республикасы Үкіметінің резервтерінен ақша бөлу туралы өтінішхат ұсынады. Бұл ретте орын алған әлеуметтік, табиғи және техногендік сипаттағы төтенше жағдай өңірлік немесе жаһандық ауқымда не егер авария, зілзала немесе апаттың салдарынан төтенше жағдай аймағы 15000-нан астам адамның тыныс-тіршілік жағдайларын бұзып, бір қалалық елді мекеннің аумағын қамтыса, жергілікті ауқымда болуға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"13-1. Шығыстар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 үшін іс-шараларға арналған төтенше резервтен қаржыландырылған кезде шығыстардың әрбір түрі бойынша бөлінген қаражаттың 50 %-ынан аспайтын мөлшерде (алдын ала) ақы төлеуге рұқсат етіледі.</w:t>
      </w:r>
    </w:p>
    <w:bookmarkEnd w:id="4"/>
    <w:bookmarkStart w:name="z8" w:id="5"/>
    <w:p>
      <w:pPr>
        <w:spacing w:after="0"/>
        <w:ind w:left="0"/>
        <w:jc w:val="both"/>
      </w:pPr>
      <w:r>
        <w:rPr>
          <w:rFonts w:ascii="Times New Roman"/>
          <w:b w:val="false"/>
          <w:i w:val="false"/>
          <w:color w:val="000000"/>
          <w:sz w:val="28"/>
        </w:rPr>
        <w:t>
      Көрсетілген шығыстарды одан әрі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p>
    <w:bookmarkStart w:name="z10" w:id="6"/>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ақша бөлу үшін облыстардың, республикалық маңызы бар қалаларының, астананың әкімдері азаматтық қорғау саласындағы уәкілетті органға Қазақстан Республикасы Үкіметінің қаулысымен бекітілген төтенше жағдай аймағындағы халықтың тыныс-тіршілігін қамтамасыз етудің ең аз нормаларына және Қазақстан Республикасы Ішкі істер министрінің 2015 жылғы 7 қарашадағы № 890 бұйрығымен бекітілген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қағидаларына және тізбесіне сәйкес тиісті негіздеуші материалдары мен жиынтық есеп-қисаптары бар өтінішхат ұсынады.".</w:t>
      </w:r>
    </w:p>
    <w:bookmarkEnd w:id="6"/>
    <w:bookmarkStart w:name="z11" w:id="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