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2ca2" w14:textId="91c2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7 қазандағы № 736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 Қаржы министрі Әлихан Асханұлы Смайыловқа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хаттамаға қағидаттық сипаты жоқ өзгерістер мен толықтырулар енгізуге рұқсат бере отырып, Қазақстан Республикасы Үкiметiнің атынан қол қоюға өкiлеттiк берiлсiн.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7 қазандағы</w:t>
            </w:r>
            <w:r>
              <w:br/>
            </w:r>
            <w:r>
              <w:rPr>
                <w:rFonts w:ascii="Times New Roman"/>
                <w:b w:val="false"/>
                <w:i w:val="false"/>
                <w:color w:val="000000"/>
                <w:sz w:val="20"/>
              </w:rPr>
              <w:t>№ 736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w:t>
      </w:r>
    </w:p>
    <w:bookmarkEnd w:id="5"/>
    <w:bookmarkStart w:name="z9" w:id="6"/>
    <w:p>
      <w:pPr>
        <w:spacing w:after="0"/>
        <w:ind w:left="0"/>
        <w:jc w:val="both"/>
      </w:pPr>
      <w:r>
        <w:rPr>
          <w:rFonts w:ascii="Times New Roman"/>
          <w:b w:val="false"/>
          <w:i w:val="false"/>
          <w:color w:val="000000"/>
          <w:sz w:val="28"/>
        </w:rPr>
        <w:t xml:space="preserve">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(бұдан әрі – "Конвенция") толықтыру енгізуге ниет білдіре отырып, </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2" w:id="8"/>
    <w:p>
      <w:pPr>
        <w:spacing w:after="0"/>
        <w:ind w:left="0"/>
        <w:jc w:val="both"/>
      </w:pPr>
      <w:r>
        <w:rPr>
          <w:rFonts w:ascii="Times New Roman"/>
          <w:b w:val="false"/>
          <w:i w:val="false"/>
          <w:color w:val="000000"/>
          <w:sz w:val="28"/>
        </w:rPr>
        <w:t>
      Конвенцияның 10-бабы 2-1-тармақпен толықтырылсын:</w:t>
      </w:r>
    </w:p>
    <w:bookmarkEnd w:id="8"/>
    <w:bookmarkStart w:name="z13" w:id="9"/>
    <w:p>
      <w:pPr>
        <w:spacing w:after="0"/>
        <w:ind w:left="0"/>
        <w:jc w:val="both"/>
      </w:pPr>
      <w:r>
        <w:rPr>
          <w:rFonts w:ascii="Times New Roman"/>
          <w:b w:val="false"/>
          <w:i w:val="false"/>
          <w:color w:val="000000"/>
          <w:sz w:val="28"/>
        </w:rPr>
        <w:t>
      "2-1. 2-тармақтың ережелеріне қарамастан, бір Уағдаласушы Мемлекеттің резиденті болып табылатын компания төлейтін дивидендтерге егер дивидендтердің іс жүзіндегі иесі:</w:t>
      </w:r>
    </w:p>
    <w:bookmarkEnd w:id="9"/>
    <w:bookmarkStart w:name="z14" w:id="10"/>
    <w:p>
      <w:pPr>
        <w:spacing w:after="0"/>
        <w:ind w:left="0"/>
        <w:jc w:val="both"/>
      </w:pPr>
      <w:r>
        <w:rPr>
          <w:rFonts w:ascii="Times New Roman"/>
          <w:b w:val="false"/>
          <w:i w:val="false"/>
          <w:color w:val="000000"/>
          <w:sz w:val="28"/>
        </w:rPr>
        <w:t>
      (а) Қазақстанда:</w:t>
      </w:r>
    </w:p>
    <w:bookmarkEnd w:id="10"/>
    <w:bookmarkStart w:name="z15" w:id="11"/>
    <w:p>
      <w:pPr>
        <w:spacing w:after="0"/>
        <w:ind w:left="0"/>
        <w:jc w:val="both"/>
      </w:pPr>
      <w:r>
        <w:rPr>
          <w:rFonts w:ascii="Times New Roman"/>
          <w:b w:val="false"/>
          <w:i w:val="false"/>
          <w:color w:val="000000"/>
          <w:sz w:val="28"/>
        </w:rPr>
        <w:t>
      (i) Қазақстан Республикасының Үкіметі немесе орталық немесе жергілікті билік органы;</w:t>
      </w:r>
    </w:p>
    <w:bookmarkEnd w:id="11"/>
    <w:bookmarkStart w:name="z16" w:id="12"/>
    <w:p>
      <w:pPr>
        <w:spacing w:after="0"/>
        <w:ind w:left="0"/>
        <w:jc w:val="both"/>
      </w:pPr>
      <w:r>
        <w:rPr>
          <w:rFonts w:ascii="Times New Roman"/>
          <w:b w:val="false"/>
          <w:i w:val="false"/>
          <w:color w:val="000000"/>
          <w:sz w:val="28"/>
        </w:rPr>
        <w:t xml:space="preserve">
      (ii) Қазақстан Республикасының Ұлттық Банкі; немесе </w:t>
      </w:r>
    </w:p>
    <w:bookmarkEnd w:id="12"/>
    <w:bookmarkStart w:name="z17" w:id="13"/>
    <w:p>
      <w:pPr>
        <w:spacing w:after="0"/>
        <w:ind w:left="0"/>
        <w:jc w:val="both"/>
      </w:pPr>
      <w:r>
        <w:rPr>
          <w:rFonts w:ascii="Times New Roman"/>
          <w:b w:val="false"/>
          <w:i w:val="false"/>
          <w:color w:val="000000"/>
          <w:sz w:val="28"/>
        </w:rPr>
        <w:t>
      (iii) Қазақстан Республикасының Үкіметіне толығымен тиесілі Уағдаласушы Мемлекеттердің құзыретті органдары арасында кей-кейде келісілуі мүмкін болатын кез келген басқа мекеме;</w:t>
      </w:r>
    </w:p>
    <w:bookmarkEnd w:id="13"/>
    <w:bookmarkStart w:name="z18" w:id="14"/>
    <w:p>
      <w:pPr>
        <w:spacing w:after="0"/>
        <w:ind w:left="0"/>
        <w:jc w:val="both"/>
      </w:pPr>
      <w:r>
        <w:rPr>
          <w:rFonts w:ascii="Times New Roman"/>
          <w:b w:val="false"/>
          <w:i w:val="false"/>
          <w:color w:val="000000"/>
          <w:sz w:val="28"/>
        </w:rPr>
        <w:t>
      (b) Люксембургте:</w:t>
      </w:r>
    </w:p>
    <w:bookmarkEnd w:id="14"/>
    <w:bookmarkStart w:name="z19" w:id="15"/>
    <w:p>
      <w:pPr>
        <w:spacing w:after="0"/>
        <w:ind w:left="0"/>
        <w:jc w:val="both"/>
      </w:pPr>
      <w:r>
        <w:rPr>
          <w:rFonts w:ascii="Times New Roman"/>
          <w:b w:val="false"/>
          <w:i w:val="false"/>
          <w:color w:val="000000"/>
          <w:sz w:val="28"/>
        </w:rPr>
        <w:t>
      (i) Люксембургтің Үкіметі немесе жергілікті билік органы;</w:t>
      </w:r>
    </w:p>
    <w:bookmarkEnd w:id="15"/>
    <w:bookmarkStart w:name="z20" w:id="16"/>
    <w:p>
      <w:pPr>
        <w:spacing w:after="0"/>
        <w:ind w:left="0"/>
        <w:jc w:val="both"/>
      </w:pPr>
      <w:r>
        <w:rPr>
          <w:rFonts w:ascii="Times New Roman"/>
          <w:b w:val="false"/>
          <w:i w:val="false"/>
          <w:color w:val="000000"/>
          <w:sz w:val="28"/>
        </w:rPr>
        <w:t>
      (ii) Люксембургтің Орталық Банкі;</w:t>
      </w:r>
    </w:p>
    <w:bookmarkEnd w:id="16"/>
    <w:bookmarkStart w:name="z21" w:id="17"/>
    <w:p>
      <w:pPr>
        <w:spacing w:after="0"/>
        <w:ind w:left="0"/>
        <w:jc w:val="both"/>
      </w:pPr>
      <w:r>
        <w:rPr>
          <w:rFonts w:ascii="Times New Roman"/>
          <w:b w:val="false"/>
          <w:i w:val="false"/>
          <w:color w:val="000000"/>
          <w:sz w:val="28"/>
        </w:rPr>
        <w:t>
      (iii) “Société Nationale de Crédit et d’Investissement” (Кредиттеу және инвестициялар жөніндегі ұлттық компания); немесе</w:t>
      </w:r>
    </w:p>
    <w:bookmarkEnd w:id="17"/>
    <w:bookmarkStart w:name="z22" w:id="18"/>
    <w:p>
      <w:pPr>
        <w:spacing w:after="0"/>
        <w:ind w:left="0"/>
        <w:jc w:val="both"/>
      </w:pPr>
      <w:r>
        <w:rPr>
          <w:rFonts w:ascii="Times New Roman"/>
          <w:b w:val="false"/>
          <w:i w:val="false"/>
          <w:color w:val="000000"/>
          <w:sz w:val="28"/>
        </w:rPr>
        <w:t>
      (iv) Люксембургтің Үкіметіне толығымен тиесілі, Уағдаласушы Мемлекеттердің құзыретті органдары арасында кей-кейде келісілуі мүмкін болатын кез келген басқа мекеме болып табылса, салық екінші Уағдаласушы Мемлекетте ғана салынады."</w:t>
      </w:r>
    </w:p>
    <w:bookmarkEnd w:id="18"/>
    <w:p>
      <w:pPr>
        <w:spacing w:after="0"/>
        <w:ind w:left="0"/>
        <w:jc w:val="both"/>
      </w:pPr>
      <w:r>
        <w:rPr>
          <w:rFonts w:ascii="Times New Roman"/>
          <w:b/>
          <w:i w:val="false"/>
          <w:color w:val="000000"/>
          <w:sz w:val="28"/>
        </w:rPr>
        <w:t>2-бап</w:t>
      </w:r>
    </w:p>
    <w:bookmarkStart w:name="z24" w:id="19"/>
    <w:p>
      <w:pPr>
        <w:spacing w:after="0"/>
        <w:ind w:left="0"/>
        <w:jc w:val="both"/>
      </w:pPr>
      <w:r>
        <w:rPr>
          <w:rFonts w:ascii="Times New Roman"/>
          <w:b w:val="false"/>
          <w:i w:val="false"/>
          <w:color w:val="000000"/>
          <w:sz w:val="28"/>
        </w:rPr>
        <w:t>
      Уағдаласушы Мемлекеттердің әрқайсысы осы Хаттама күшіне ену үшін ұлттық заңнамаға сәйкес қажетті рәсімдердің аяқталғаны туралы екіншісін дипломатиялық арналар арқылы хабардар етеді. Конвенцияның ажырамас бөлігін құрайтын Хаттама осы хабарламалардың соңғысы алынған күннен бастап күшіне енеді және екі Уағдаласушы Мемлекетте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p>
    <w:bookmarkEnd w:id="19"/>
    <w:bookmarkStart w:name="z25" w:id="20"/>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Хаттамаға қол қойды.</w:t>
      </w:r>
    </w:p>
    <w:bookmarkEnd w:id="20"/>
    <w:p>
      <w:pPr>
        <w:spacing w:after="0"/>
        <w:ind w:left="0"/>
        <w:jc w:val="both"/>
      </w:pPr>
      <w:r>
        <w:rPr>
          <w:rFonts w:ascii="Times New Roman"/>
          <w:b w:val="false"/>
          <w:i w:val="false"/>
          <w:color w:val="000000"/>
          <w:sz w:val="28"/>
        </w:rPr>
        <w:t>
      20_____ жылғы "_____" ________________ қазақ, француз, орыс және ағылшын тілдерінде екі данада жасалды,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Люксембург Ұлы Герцогтігінің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