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246d" w14:textId="1672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"ҚазАгро" ұлттық басқарушы холдингі" акционерлік қоғамының 2020 – 2029 жылдарға арналған даму стратегиясын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4 ақпандағы № 33 қаулысы. Күші жойылды - Қазақстан Республикасы Үкіметінің 2021 жылғы 30 қарашадағы № 849 қаулысымен</w:t>
      </w:r>
    </w:p>
    <w:p>
      <w:pPr>
        <w:spacing w:after="0"/>
        <w:ind w:left="0"/>
        <w:jc w:val="both"/>
      </w:pPr>
      <w:r>
        <w:rPr>
          <w:rFonts w:ascii="Times New Roman"/>
          <w:b w:val="false"/>
          <w:i w:val="false"/>
          <w:color w:val="ff0000"/>
          <w:sz w:val="28"/>
        </w:rPr>
        <w:t xml:space="preserve">
      Ескерту. Күші жойылды - ҚР Үкіметінің 30.11.2021 </w:t>
      </w:r>
      <w:r>
        <w:rPr>
          <w:rFonts w:ascii="Times New Roman"/>
          <w:b w:val="false"/>
          <w:i w:val="false"/>
          <w:color w:val="ff0000"/>
          <w:sz w:val="28"/>
        </w:rPr>
        <w:t>№ 849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"ҚазАгро" ұлттық басқарушы холдингі" акционерлік қоғамының 2020 – 2029 жылдарға арналған даму стратегиясы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4 желтоқсандағы</w:t>
            </w:r>
            <w:r>
              <w:br/>
            </w:r>
            <w:r>
              <w:rPr>
                <w:rFonts w:ascii="Times New Roman"/>
                <w:b w:val="false"/>
                <w:i w:val="false"/>
                <w:color w:val="000000"/>
                <w:sz w:val="20"/>
              </w:rPr>
              <w:t>№ 33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"ҚазАгро" ұлттық басқарушы холдингі" акционерлік қоғамының 2020 – 2029 жылдарға арналған даму стратегиясы</w:t>
      </w:r>
    </w:p>
    <w:bookmarkEnd w:id="4"/>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40300"/>
                    </a:xfrm>
                    <a:prstGeom prst="rect">
                      <a:avLst/>
                    </a:prstGeom>
                  </pic:spPr>
                </pic:pic>
              </a:graphicData>
            </a:graphic>
          </wp:inline>
        </w:drawing>
      </w:r>
    </w:p>
    <w:p>
      <w:pPr>
        <w:spacing w:after="0"/>
        <w:ind w:left="0"/>
        <w:jc w:val="left"/>
      </w:pPr>
      <w:r>
        <w:br/>
      </w:r>
    </w:p>
    <w:bookmarkStart w:name="z7" w:id="5"/>
    <w:p>
      <w:pPr>
        <w:spacing w:after="0"/>
        <w:ind w:left="0"/>
        <w:jc w:val="left"/>
      </w:pPr>
      <w:r>
        <w:rPr>
          <w:rFonts w:ascii="Times New Roman"/>
          <w:b/>
          <w:i w:val="false"/>
          <w:color w:val="000000"/>
        </w:rPr>
        <w:t xml:space="preserve"> Кіріспе</w:t>
      </w:r>
    </w:p>
    <w:bookmarkEnd w:id="5"/>
    <w:bookmarkStart w:name="z8" w:id="6"/>
    <w:p>
      <w:pPr>
        <w:spacing w:after="0"/>
        <w:ind w:left="0"/>
        <w:jc w:val="both"/>
      </w:pPr>
      <w:r>
        <w:rPr>
          <w:rFonts w:ascii="Times New Roman"/>
          <w:b w:val="false"/>
          <w:i w:val="false"/>
          <w:color w:val="000000"/>
          <w:sz w:val="28"/>
        </w:rPr>
        <w:t xml:space="preserve">
      "ҚазАгро" ұлттық басқарушы холдингі" акционерлік қоғамы (бұдан әрі – холдинг) "Агроөнеркәсіптік кешенді дамытудың кейбір мәселелері туралы" Қазақстан Республикасы Президентінің 2006 жылғы 11 желтоқсандағы № 220 Жарлығына және "Қазақстан Республикасы Президентінің 2006 жылғы 11 желтоқсандағы № 220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іс-шаралар туралы" Қазақстан Республикасы Үкіметінің 2006 жылғы 23 желтоқсандағы № 1247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6"/>
    <w:bookmarkStart w:name="z9" w:id="7"/>
    <w:p>
      <w:pPr>
        <w:spacing w:after="0"/>
        <w:ind w:left="0"/>
        <w:jc w:val="both"/>
      </w:pPr>
      <w:r>
        <w:rPr>
          <w:rFonts w:ascii="Times New Roman"/>
          <w:b w:val="false"/>
          <w:i w:val="false"/>
          <w:color w:val="000000"/>
          <w:sz w:val="28"/>
        </w:rPr>
        <w:t>
      Қазақстан Республикасының Үкіметі холдингтің жалғыз акционері болып табылады. Холдинг акцияларының мемлекеттік пакетін иелену және пайдалану құқықтары Қазақстан Республикасының Ауыл шаруашылығы министрлігіне (бұдан әрі – АШМ) берілген.</w:t>
      </w:r>
    </w:p>
    <w:bookmarkEnd w:id="7"/>
    <w:bookmarkStart w:name="z10" w:id="8"/>
    <w:p>
      <w:pPr>
        <w:spacing w:after="0"/>
        <w:ind w:left="0"/>
        <w:jc w:val="both"/>
      </w:pPr>
      <w:r>
        <w:rPr>
          <w:rFonts w:ascii="Times New Roman"/>
          <w:b w:val="false"/>
          <w:i w:val="false"/>
          <w:color w:val="000000"/>
          <w:sz w:val="28"/>
        </w:rPr>
        <w:t>
      Холдингтің иелігіне "ҚазАгроҚаржы" акционерлік қоғамының (бұдан әрі – "ҚазАгроҚаржы" АҚ), "Аграрлық несие корпорациясы" акционерлік қоғамының (бұдан әрі – "Аграрлық несие корпорациясы" АҚ), "Азық-түлік келісімшарт корпорациясы" ұлттық компаниясы" акционерлік қоғамының (бұдан әрі – "Азық-түлік келісімшарт корпорациясы" ҰК" АҚ), "ҚазАгроКепіл" акционерлік қоғамының (бұдан әрі – "ҚазАгроКепіл" АҚ), "Қазагромаркетинг" акционерлік қоғамының (бұдан әрі – "Қазагромаркетинг" АҚ), "Ауыл шаруашылығын қаржылай қолдау қоры" акционерлік қоғамының (бұдан әрі – "Ауыл шаруашылығын қаржылай қолдау қоры" АҚ), "ҚазАгроӨнім" акционерлік қоғамының (бұдан әрі – "ҚазАгроӨнім" АҚ) акциялары берілген. "Қазагромаркетинг" АҚ 2017 жылы "Қазагромаркетинг" жауапкершілігі шектеулі серіктестігі (бұдан әрі – "Қазагромаркетинг" ЖШС) болып қайта құрылды.</w:t>
      </w:r>
    </w:p>
    <w:bookmarkEnd w:id="8"/>
    <w:p>
      <w:pPr>
        <w:spacing w:after="0"/>
        <w:ind w:left="0"/>
        <w:jc w:val="both"/>
      </w:pPr>
      <w:r>
        <w:rPr>
          <w:rFonts w:ascii="Times New Roman"/>
          <w:b w:val="false"/>
          <w:i w:val="false"/>
          <w:color w:val="000000"/>
          <w:sz w:val="28"/>
        </w:rPr>
        <w:t>
      Холдингтің 2020 – 2029 жылдарға арналған даму стратегиясы (бұдан әрі –Стратегия) Қазақстан Республикасы Мемлекеттік жоспарлау жүйесінің құжаттарын ескере отырып әзірленген, холдингтің миссиясын, оның пайымын, қызметінің стратегиялық бағыттарын, мақсаттарын, міндеттерін және 2029 жылға дейінгі түйінді көрсеткіштерін айқындайды.</w:t>
      </w:r>
    </w:p>
    <w:bookmarkStart w:name="z11" w:id="9"/>
    <w:p>
      <w:pPr>
        <w:spacing w:after="0"/>
        <w:ind w:left="0"/>
        <w:jc w:val="both"/>
      </w:pPr>
      <w:r>
        <w:rPr>
          <w:rFonts w:ascii="Times New Roman"/>
          <w:b w:val="false"/>
          <w:i w:val="false"/>
          <w:color w:val="000000"/>
          <w:sz w:val="28"/>
        </w:rPr>
        <w:t>
      Стратегияны әзірлеу кезінде:</w:t>
      </w:r>
    </w:p>
    <w:bookmarkEnd w:id="9"/>
    <w:bookmarkStart w:name="z12" w:id="10"/>
    <w:p>
      <w:pPr>
        <w:spacing w:after="0"/>
        <w:ind w:left="0"/>
        <w:jc w:val="both"/>
      </w:pPr>
      <w:r>
        <w:rPr>
          <w:rFonts w:ascii="Times New Roman"/>
          <w:b w:val="false"/>
          <w:i w:val="false"/>
          <w:color w:val="000000"/>
          <w:sz w:val="28"/>
        </w:rPr>
        <w:t>
      1) Қазақстан Республикасының Президенті – Елбасы Н.Ә. Назарбаевтың "Қазақстан-2050" Стратегиясы: қалыптасқан мемлекеттің жаңа саяси бағыты" атты Қазақстан халқына Жолдауының (бұдан әрі – "Қазақстан-2050" Стратегиясы);</w:t>
      </w:r>
    </w:p>
    <w:bookmarkEnd w:id="10"/>
    <w:bookmarkStart w:name="z13" w:id="11"/>
    <w:p>
      <w:pPr>
        <w:spacing w:after="0"/>
        <w:ind w:left="0"/>
        <w:jc w:val="both"/>
      </w:pPr>
      <w:r>
        <w:rPr>
          <w:rFonts w:ascii="Times New Roman"/>
          <w:b w:val="false"/>
          <w:i w:val="false"/>
          <w:color w:val="000000"/>
          <w:sz w:val="28"/>
        </w:rPr>
        <w:t>
      2) Қазақстан Республикасы Президентінің 2018 жылғы 15 ақпандағы № 636 Жарлығымен бекітілген Қазақстан Республикасының 2025 жылға дейін Стратегиялық даму жоспарының (бұдан әрі – ҚР 2025 Стратегиялық жоспары);</w:t>
      </w:r>
    </w:p>
    <w:bookmarkEnd w:id="11"/>
    <w:bookmarkStart w:name="z14" w:id="12"/>
    <w:p>
      <w:pPr>
        <w:spacing w:after="0"/>
        <w:ind w:left="0"/>
        <w:jc w:val="both"/>
      </w:pPr>
      <w:r>
        <w:rPr>
          <w:rFonts w:ascii="Times New Roman"/>
          <w:b w:val="false"/>
          <w:i w:val="false"/>
          <w:color w:val="000000"/>
          <w:sz w:val="28"/>
        </w:rPr>
        <w:t xml:space="preserve">
      3) Қазақстан Республикасы Үкіметінің 2018 жылғы 12 шілдедегі № 423 қаулысымен бекітілген Қазақстан Республикасының агроөнеркәсіптік кешенін дамытудың 2017 – 2021 жылдарға арналған мемлекеттік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АӨК мемлекеттік бағдарламасы);</w:t>
      </w:r>
    </w:p>
    <w:bookmarkEnd w:id="12"/>
    <w:bookmarkStart w:name="z15" w:id="13"/>
    <w:p>
      <w:pPr>
        <w:spacing w:after="0"/>
        <w:ind w:left="0"/>
        <w:jc w:val="both"/>
      </w:pPr>
      <w:r>
        <w:rPr>
          <w:rFonts w:ascii="Times New Roman"/>
          <w:b w:val="false"/>
          <w:i w:val="false"/>
          <w:color w:val="000000"/>
          <w:sz w:val="28"/>
        </w:rPr>
        <w:t xml:space="preserve">
      4)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"Еңбек" мемлекеттік бағдарламасы) және басқаларының мақсаттары мен міндеттер ескерілді.</w:t>
      </w:r>
    </w:p>
    <w:bookmarkEnd w:id="13"/>
    <w:bookmarkStart w:name="z16" w:id="14"/>
    <w:p>
      <w:pPr>
        <w:spacing w:after="0"/>
        <w:ind w:left="0"/>
        <w:jc w:val="both"/>
      </w:pPr>
      <w:r>
        <w:rPr>
          <w:rFonts w:ascii="Times New Roman"/>
          <w:b w:val="false"/>
          <w:i w:val="false"/>
          <w:color w:val="000000"/>
          <w:sz w:val="28"/>
        </w:rPr>
        <w:t>
      1. Ағымдағы жағдайды талдау</w:t>
      </w:r>
    </w:p>
    <w:bookmarkEnd w:id="14"/>
    <w:bookmarkStart w:name="z17" w:id="15"/>
    <w:p>
      <w:pPr>
        <w:spacing w:after="0"/>
        <w:ind w:left="0"/>
        <w:jc w:val="both"/>
      </w:pPr>
      <w:r>
        <w:rPr>
          <w:rFonts w:ascii="Times New Roman"/>
          <w:b w:val="false"/>
          <w:i w:val="false"/>
          <w:color w:val="000000"/>
          <w:sz w:val="28"/>
        </w:rPr>
        <w:t>
      1.1. Сыртқы ортаны талдау</w:t>
      </w:r>
    </w:p>
    <w:bookmarkEnd w:id="15"/>
    <w:bookmarkStart w:name="z18" w:id="16"/>
    <w:p>
      <w:pPr>
        <w:spacing w:after="0"/>
        <w:ind w:left="0"/>
        <w:jc w:val="both"/>
      </w:pPr>
      <w:r>
        <w:rPr>
          <w:rFonts w:ascii="Times New Roman"/>
          <w:b w:val="false"/>
          <w:i w:val="false"/>
          <w:color w:val="000000"/>
          <w:sz w:val="28"/>
        </w:rPr>
        <w:t>
      Агроөнеркәсіптік кешендегі ағымдағы жағдай</w:t>
      </w:r>
    </w:p>
    <w:bookmarkEnd w:id="16"/>
    <w:p>
      <w:pPr>
        <w:spacing w:after="0"/>
        <w:ind w:left="0"/>
        <w:jc w:val="both"/>
      </w:pPr>
      <w:r>
        <w:rPr>
          <w:rFonts w:ascii="Times New Roman"/>
          <w:b w:val="false"/>
          <w:i w:val="false"/>
          <w:color w:val="000000"/>
          <w:sz w:val="28"/>
        </w:rPr>
        <w:t>
      Қазақстанның ауыл шаруашылығы өнімдерінің (бұдан әрі – ауылшар өнімдері) жалпы өндірісінің көлемі 2012 жылдан бері орнықты өсу үстінде.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1-диаграмма. Ауыл шаруашылығындағы өндіріс динамикасы, миллиард (бұдан әрі – млрд.) теңге</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Мал шаруашылығындағы өсу қарқыны дәйекті болса, өсімдік шаруашылығында негізгі ауыл шаруашылығы дақылдары шығымдылығының ауытқуына әсер ететін табиғи-климаттық факторларға тәуелділік жоғары екені байқалады (2011 жылы егіннің рекордтық шығымына қатысты 2012 жылы шығымдылықтың төмен болуы ауыл шаруашылығындағы өндірістің нақты көлем индексінің 18 пайызға (бұдан әрі – %) жалпы төмендеуіне алып келді).</w:t>
      </w:r>
    </w:p>
    <w:bookmarkEnd w:id="18"/>
    <w:p>
      <w:pPr>
        <w:spacing w:after="0"/>
        <w:ind w:left="0"/>
        <w:jc w:val="both"/>
      </w:pPr>
      <w:r>
        <w:rPr>
          <w:rFonts w:ascii="Times New Roman"/>
          <w:b w:val="false"/>
          <w:i w:val="false"/>
          <w:color w:val="000000"/>
          <w:sz w:val="28"/>
        </w:rPr>
        <w:t>
      Саладағы оң үрдістерге қарамастан, Қазақстанның ауыл шаруашылығы еңбек өнімділігінің төмен болуымен сипатталады, бұл ауыл шаруашылығы дақылдары (бұдан әрі – ауылшар дақылдары) шығымдылығының және ауыл шаруашылығы малдары (бұдан әрі – ауылшар малы) өнімділігінің төмен болуымен, еңбекті көп қажет ететін ескірген технологиялардың пайдаланылуымен, сала субъектілерінің инновациялық белсенділігінің нашар болуымен негізделген.</w:t>
      </w:r>
    </w:p>
    <w:p>
      <w:pPr>
        <w:spacing w:after="0"/>
        <w:ind w:left="0"/>
        <w:jc w:val="both"/>
      </w:pPr>
      <w:r>
        <w:rPr>
          <w:rFonts w:ascii="Times New Roman"/>
          <w:b w:val="false"/>
          <w:i w:val="false"/>
          <w:color w:val="000000"/>
          <w:sz w:val="28"/>
        </w:rPr>
        <w:t>
      Сала ауыл шаруашылығы техникасын (бұдан әрі – ауылшар техникасы) жаңартуды қажет етеді, оның тозу деңгейі 80 %-ға жеткен. Ауылшар техникасының басым бөлігі 1991 жылға дейін шығарылған. Республикада ауылшар техникасын жаңартудың жыл сайынғы қарқыны шамамен</w:t>
      </w:r>
    </w:p>
    <w:p>
      <w:pPr>
        <w:spacing w:after="0"/>
        <w:ind w:left="0"/>
        <w:jc w:val="both"/>
      </w:pPr>
      <w:r>
        <w:rPr>
          <w:rFonts w:ascii="Times New Roman"/>
          <w:b w:val="false"/>
          <w:i w:val="false"/>
          <w:color w:val="000000"/>
          <w:sz w:val="28"/>
        </w:rPr>
        <w:t>
      2 % деңгейінде, бұл Ресейдегі – 4 %, Экономикалық ынтымақтастық және даму ұйымы (бұдан әрі – ЭЫДҰ) елдеріндегі – 10-12 % осыған ұқсас көрсеткіштен анағұрлым төмен.</w:t>
      </w:r>
    </w:p>
    <w:p>
      <w:pPr>
        <w:spacing w:after="0"/>
        <w:ind w:left="0"/>
        <w:jc w:val="both"/>
      </w:pPr>
      <w:r>
        <w:rPr>
          <w:rFonts w:ascii="Times New Roman"/>
          <w:b w:val="false"/>
          <w:i w:val="false"/>
          <w:color w:val="000000"/>
          <w:sz w:val="28"/>
        </w:rPr>
        <w:t>
      Дегенмен, ауыл шаруашылығындағы негізгі капиталға инвестициялар 2011 жылдан бері 3,6 есеге өсті, бұл холдинг компаниялары тобының тарапынан кредиттеудің жалпы өсуімен, инвестициялық шығындарды субсидиялаудың ұлғаюымен, сондай-ақ 2015 жылы теңгенің еркін құбылмалы айырбас бағамына өткеннен кейін ауылшар техникасы мен жабдықтары құнының өсуімен негізделген.</w:t>
      </w:r>
    </w:p>
    <w:bookmarkStart w:name="z21" w:id="19"/>
    <w:p>
      <w:pPr>
        <w:spacing w:after="0"/>
        <w:ind w:left="0"/>
        <w:jc w:val="both"/>
      </w:pPr>
      <w:r>
        <w:rPr>
          <w:rFonts w:ascii="Times New Roman"/>
          <w:b w:val="false"/>
          <w:i w:val="false"/>
          <w:color w:val="000000"/>
          <w:sz w:val="28"/>
        </w:rPr>
        <w:t>
      2-диаграмма. Ауыл шаруашылығындағы негізгі капиталға инвестициялар, млрд. теңге</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Өндірістің ұсақ тауарлы болуы агроөнеркәсіптік кешеннің (бұдан әрі – АӨК) бәсекеге қабілеттілігіне кері әсерін тигізеді. 2018 жылы сиыр еті мен қой етінің шамамен 57 %-ы, картоп пен қызанақтың 54,3 %-ы, сүттің 73,5 %-ы жеке қосалқы шаруашылықтарда (бұдан әрі – ЖҚШ) өндірілген.</w:t>
      </w:r>
    </w:p>
    <w:bookmarkEnd w:id="20"/>
    <w:bookmarkStart w:name="z23" w:id="21"/>
    <w:p>
      <w:pPr>
        <w:spacing w:after="0"/>
        <w:ind w:left="0"/>
        <w:jc w:val="both"/>
      </w:pPr>
      <w:r>
        <w:rPr>
          <w:rFonts w:ascii="Times New Roman"/>
          <w:b w:val="false"/>
          <w:i w:val="false"/>
          <w:color w:val="000000"/>
          <w:sz w:val="28"/>
        </w:rPr>
        <w:t>
      Республикадағы негізгі егістік алаңдар дәнді дақылдарды егуге бөлінген, оның 11,4 миллион (бұдан әрі – млн.) гектарға жуығын немесе 75 %-ын бидай алып жатыр. Бидай өндірісінің көлемі ұлттық тұтыну деңгейінен жоғары, ал артық қалғаны экспортталады. Қазақстан астық пен ұн бойынша дәстүрлі түрде аса ірі экспорттаушылардың қатарына кіреді.</w:t>
      </w:r>
    </w:p>
    <w:bookmarkEnd w:id="21"/>
    <w:p>
      <w:pPr>
        <w:spacing w:after="0"/>
        <w:ind w:left="0"/>
        <w:jc w:val="both"/>
      </w:pPr>
      <w:r>
        <w:rPr>
          <w:rFonts w:ascii="Times New Roman"/>
          <w:b w:val="false"/>
          <w:i w:val="false"/>
          <w:color w:val="000000"/>
          <w:sz w:val="28"/>
        </w:rPr>
        <w:t>
      Тәуелсіз Мемлекеттер Достастығы, Еуропалық Одақ, Таяу Шығыс және Солтүстік Африка елдері өткізудің негізгі экспорттық нарықтары болып табылады. Сала Ресей мен Украина тарапынан бәсекелестіктің өсуі жағдайларында дамып келеді. Қытай Халық Республикасының (бұдан әрі – Қытай) нарығы экспорт көлемдерін өсірудің перспективалы бағыты болып табылады.</w:t>
      </w:r>
    </w:p>
    <w:p>
      <w:pPr>
        <w:spacing w:after="0"/>
        <w:ind w:left="0"/>
        <w:jc w:val="both"/>
      </w:pPr>
      <w:r>
        <w:rPr>
          <w:rFonts w:ascii="Times New Roman"/>
          <w:b w:val="false"/>
          <w:i w:val="false"/>
          <w:color w:val="000000"/>
          <w:sz w:val="28"/>
        </w:rPr>
        <w:t>
      Отандық көкөніс, картоп, бақша дақылдары өндірісі халықтың қажеттілігін қанағаттандырады. Алайда, қазіргі заманғы сақтау қуаттарының және жылыжай шаруашылықтарындағы өндіріс көлемінің жетіспеуі салдарынан маусымаралық кезеңде жеміс-жидектер бойынша – 63 %, жүзім бойынша – 57 %, сондай-ақ көкөністер бойынша импортқа жоғары тәуелділік байқалады.</w:t>
      </w:r>
    </w:p>
    <w:p>
      <w:pPr>
        <w:spacing w:after="0"/>
        <w:ind w:left="0"/>
        <w:jc w:val="both"/>
      </w:pPr>
      <w:r>
        <w:rPr>
          <w:rFonts w:ascii="Times New Roman"/>
          <w:b w:val="false"/>
          <w:i w:val="false"/>
          <w:color w:val="000000"/>
          <w:sz w:val="28"/>
        </w:rPr>
        <w:t>
      Мал шаруашылығында ауыл шаруашылығы құрылымдарындағы малдың негізгі түрлерінің саны тұрақты өскені байқалады. Мысалы, ірі қара мал (бұдан әрі – ІҚМ) басының орташа жылдық өсу қарқыны шамамен 110 %-ды, жылқы – 107 %-ды құрайды. Алайда, асыл тұқымды мал басының ІҚМ (10,6 %), ұсақ малдың (бұдан әрі – ҰМ) (15,1 %) жалпы санындағы үлес салмағының төмен болуы, малдың басым бөлігінің тұрғындар қожалықтарында шоғырлануы (61 %), өнімділігі жоғары малды жылдам өсіру үшін репродуктивтік базаның әлсіз болуы, жемшөп өндірісі көлемінің мал шаруашылығы қажеттіліктеріне сәйкес келмеуі мал шаруашылығы өнімінің өндірісін тежейді.</w:t>
      </w:r>
    </w:p>
    <w:p>
      <w:pPr>
        <w:spacing w:after="0"/>
        <w:ind w:left="0"/>
        <w:jc w:val="both"/>
      </w:pPr>
      <w:r>
        <w:rPr>
          <w:rFonts w:ascii="Times New Roman"/>
          <w:b w:val="false"/>
          <w:i w:val="false"/>
          <w:color w:val="000000"/>
          <w:sz w:val="28"/>
        </w:rPr>
        <w:t>
      Қазақстанның әлемдік нарықта сұранысқа ие органикалық өнімді өндіруге және экспорттауға мүмкіндігі бар, бұл импортаушы елдердің талаптарына сәйкес өндірісті сертификаттау мәселесін шешуді талап етеді. Мысалы, Қытай, Орталық Азия елдері сияқты тұтыну нарықтарының жақын орналасуына байланысты экспорттық нарықтарға жеткізу үшін сиыр еті, қой еті, шошқа еті өндірісінің өсу әлеуеті жоғары.</w:t>
      </w:r>
    </w:p>
    <w:bookmarkStart w:name="z24" w:id="22"/>
    <w:p>
      <w:pPr>
        <w:spacing w:after="0"/>
        <w:ind w:left="0"/>
        <w:jc w:val="both"/>
      </w:pPr>
      <w:r>
        <w:rPr>
          <w:rFonts w:ascii="Times New Roman"/>
          <w:b w:val="false"/>
          <w:i w:val="false"/>
          <w:color w:val="000000"/>
          <w:sz w:val="28"/>
        </w:rPr>
        <w:t>
      Қайта өңдеу өнеркәсібінде тамақ өнімдерінің өндіріс көлемінің жыл сайын орнықты өсімі байқалады.</w:t>
      </w:r>
    </w:p>
    <w:bookmarkEnd w:id="22"/>
    <w:bookmarkStart w:name="z25" w:id="23"/>
    <w:p>
      <w:pPr>
        <w:spacing w:after="0"/>
        <w:ind w:left="0"/>
        <w:jc w:val="both"/>
      </w:pPr>
      <w:r>
        <w:rPr>
          <w:rFonts w:ascii="Times New Roman"/>
          <w:b w:val="false"/>
          <w:i w:val="false"/>
          <w:color w:val="000000"/>
          <w:sz w:val="28"/>
        </w:rPr>
        <w:t>
      3-диаграмма. Тамақ өнімдерінің өндірісі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Саланың өсуіне мемлекеттік даму бағдарламалары арқылы іске асырылатын қолдау шаралары ықпалын тигізеді, мұның өзі 2011 жылдан бері негізгі капиталға инвестициялардың 3,6 есе өсуіне әсер етті.</w:t>
      </w:r>
    </w:p>
    <w:bookmarkEnd w:id="24"/>
    <w:bookmarkStart w:name="z27" w:id="25"/>
    <w:p>
      <w:pPr>
        <w:spacing w:after="0"/>
        <w:ind w:left="0"/>
        <w:jc w:val="both"/>
      </w:pPr>
      <w:r>
        <w:rPr>
          <w:rFonts w:ascii="Times New Roman"/>
          <w:b w:val="false"/>
          <w:i w:val="false"/>
          <w:color w:val="000000"/>
          <w:sz w:val="28"/>
        </w:rPr>
        <w:t>
      4-диаграмма. Тамақ өнімдерінің өндірісі саласындағы негізгі капиталға инвестициялар, млрд. теңге</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Қазақстанның қайта өңдеу өнеркәсібі Еуразиялық экономикалық одақ (бұдан әрі – ЕАЭО) елдерінің өндірушілерімен бәсекенің өсуімен сипатталады. Отандық тамақ өнімдерін өндірушілерінің бәсекеге қабілеттілігіне:</w:t>
      </w:r>
    </w:p>
    <w:bookmarkEnd w:id="26"/>
    <w:bookmarkStart w:name="z29" w:id="27"/>
    <w:p>
      <w:pPr>
        <w:spacing w:after="0"/>
        <w:ind w:left="0"/>
        <w:jc w:val="both"/>
      </w:pPr>
      <w:r>
        <w:rPr>
          <w:rFonts w:ascii="Times New Roman"/>
          <w:b w:val="false"/>
          <w:i w:val="false"/>
          <w:color w:val="000000"/>
          <w:sz w:val="28"/>
        </w:rPr>
        <w:t>
      1) отандық шикізат сапасының төмен болуы, бұл оны өнеркәсіптік қайта өңдеуді қиындатады;</w:t>
      </w:r>
    </w:p>
    <w:bookmarkEnd w:id="27"/>
    <w:bookmarkStart w:name="z30" w:id="28"/>
    <w:p>
      <w:pPr>
        <w:spacing w:after="0"/>
        <w:ind w:left="0"/>
        <w:jc w:val="both"/>
      </w:pPr>
      <w:r>
        <w:rPr>
          <w:rFonts w:ascii="Times New Roman"/>
          <w:b w:val="false"/>
          <w:i w:val="false"/>
          <w:color w:val="000000"/>
          <w:sz w:val="28"/>
        </w:rPr>
        <w:t>
      2) шикізатты дайындау, тасымалдау, сақтау және өткізу инфрақұрылымының дамымауы;</w:t>
      </w:r>
    </w:p>
    <w:bookmarkEnd w:id="28"/>
    <w:bookmarkStart w:name="z31" w:id="29"/>
    <w:p>
      <w:pPr>
        <w:spacing w:after="0"/>
        <w:ind w:left="0"/>
        <w:jc w:val="both"/>
      </w:pPr>
      <w:r>
        <w:rPr>
          <w:rFonts w:ascii="Times New Roman"/>
          <w:b w:val="false"/>
          <w:i w:val="false"/>
          <w:color w:val="000000"/>
          <w:sz w:val="28"/>
        </w:rPr>
        <w:t>
      3) ескірген жабдықтар;</w:t>
      </w:r>
    </w:p>
    <w:bookmarkEnd w:id="29"/>
    <w:bookmarkStart w:name="z32" w:id="30"/>
    <w:p>
      <w:pPr>
        <w:spacing w:after="0"/>
        <w:ind w:left="0"/>
        <w:jc w:val="both"/>
      </w:pPr>
      <w:r>
        <w:rPr>
          <w:rFonts w:ascii="Times New Roman"/>
          <w:b w:val="false"/>
          <w:i w:val="false"/>
          <w:color w:val="000000"/>
          <w:sz w:val="28"/>
        </w:rPr>
        <w:t>
      4) жаңа және инновациялық технологияларды қолдану деңгейінің төмен болуы;</w:t>
      </w:r>
    </w:p>
    <w:bookmarkEnd w:id="30"/>
    <w:bookmarkStart w:name="z33" w:id="31"/>
    <w:p>
      <w:pPr>
        <w:spacing w:after="0"/>
        <w:ind w:left="0"/>
        <w:jc w:val="both"/>
      </w:pPr>
      <w:r>
        <w:rPr>
          <w:rFonts w:ascii="Times New Roman"/>
          <w:b w:val="false"/>
          <w:i w:val="false"/>
          <w:color w:val="000000"/>
          <w:sz w:val="28"/>
        </w:rPr>
        <w:t>
      5) сауда желілерінің монополиясы;</w:t>
      </w:r>
    </w:p>
    <w:bookmarkEnd w:id="31"/>
    <w:bookmarkStart w:name="z34" w:id="32"/>
    <w:p>
      <w:pPr>
        <w:spacing w:after="0"/>
        <w:ind w:left="0"/>
        <w:jc w:val="both"/>
      </w:pPr>
      <w:r>
        <w:rPr>
          <w:rFonts w:ascii="Times New Roman"/>
          <w:b w:val="false"/>
          <w:i w:val="false"/>
          <w:color w:val="000000"/>
          <w:sz w:val="28"/>
        </w:rPr>
        <w:t>
      6) шикізатты маусымдық сатып алуға айналым қаражатының жетіспеуі;</w:t>
      </w:r>
    </w:p>
    <w:bookmarkEnd w:id="32"/>
    <w:bookmarkStart w:name="z35" w:id="33"/>
    <w:p>
      <w:pPr>
        <w:spacing w:after="0"/>
        <w:ind w:left="0"/>
        <w:jc w:val="both"/>
      </w:pPr>
      <w:r>
        <w:rPr>
          <w:rFonts w:ascii="Times New Roman"/>
          <w:b w:val="false"/>
          <w:i w:val="false"/>
          <w:color w:val="000000"/>
          <w:sz w:val="28"/>
        </w:rPr>
        <w:t>
      7) ішкі нарықта сапасы төмен арзан импорттық тамақ өнімінің болуы кері әсерін тигізеді.</w:t>
      </w:r>
    </w:p>
    <w:bookmarkEnd w:id="33"/>
    <w:p>
      <w:pPr>
        <w:spacing w:after="0"/>
        <w:ind w:left="0"/>
        <w:jc w:val="both"/>
      </w:pPr>
      <w:r>
        <w:rPr>
          <w:rFonts w:ascii="Times New Roman"/>
          <w:b w:val="false"/>
          <w:i w:val="false"/>
          <w:color w:val="000000"/>
          <w:sz w:val="28"/>
        </w:rPr>
        <w:t>
      Ет, май, көкөніс және т.б. түріндегі шикізат ресурстарының болуына қарамастан, елде мынадай өнім түрлері бойынша импорттың үлесі жоғары екені байқалады: шұжық өнімдері – 41 %, май-тоң май өнімдері – 40 %, жеміс-көкөніс консервілері – 84 %, құс еті – 50 %.</w:t>
      </w:r>
    </w:p>
    <w:p>
      <w:pPr>
        <w:spacing w:after="0"/>
        <w:ind w:left="0"/>
        <w:jc w:val="both"/>
      </w:pPr>
      <w:r>
        <w:rPr>
          <w:rFonts w:ascii="Times New Roman"/>
          <w:b w:val="false"/>
          <w:i w:val="false"/>
          <w:color w:val="000000"/>
          <w:sz w:val="28"/>
        </w:rPr>
        <w:t>
      АӨК-нің көрсетілген проблемалы мәселелерінің шешімі жоқ деуге болмайды, мұның өзі ауыл шаруашылығы жерлерінің кең байтақ алқаптары, ірі өткізу нарықтарының таяу орналасуы сияқты бәсекелес елдік артықшылықтардың болуы шарттарында мемлекеттік саясат дәйектілікпен іске асырылса, АӨК-ні республиканың экономикалық өсуінің орнықты драйвері ретінде қарқынды дамыту үшін әлеует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Сыртқы ортаның жаһандық факторлары</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2014 – 2015 жылдары Қазақстанның дәстүрлі экспорттық тауарлары бағаларының құлдырауы экономиканың өсу қарқынын бәсеңдетті. Алайда бұл фактор ауыл шаруашылығының даму серпініне сындарлы әсерін тигізген жоқ, мұнда жалпы өнім шығару көлемінің өсуі жалғасуда. Халық санының ұлғаюы шарттарында ауыл шаруашылығының өніміне деген қажеттіліктің тұрақты сипаты аграрлық сектордағы өсудің ұзақ мерзімді трендін сақтап қалу үшін алғышарттар жасайды.</w:t>
      </w:r>
    </w:p>
    <w:bookmarkEnd w:id="35"/>
    <w:bookmarkStart w:name="z38" w:id="36"/>
    <w:p>
      <w:pPr>
        <w:spacing w:after="0"/>
        <w:ind w:left="0"/>
        <w:jc w:val="both"/>
      </w:pPr>
      <w:r>
        <w:rPr>
          <w:rFonts w:ascii="Times New Roman"/>
          <w:b w:val="false"/>
          <w:i w:val="false"/>
          <w:color w:val="000000"/>
          <w:sz w:val="28"/>
        </w:rPr>
        <w:t>
      Валюталық реттеу саласында ұлттық валютаның еркін құбылмалы бағамына көшу орын алды, мұның өзі өндірістің жоғары технологиялы құралдарының (техника, жабдық) қолжетімділігіне келеңсіз әсерін тигізді, олардың басым бөлігі импортталады не отандық машина жасау кәсіпорындарында оқшаулану деңгейі төмен.</w:t>
      </w:r>
    </w:p>
    <w:bookmarkEnd w:id="36"/>
    <w:p>
      <w:pPr>
        <w:spacing w:after="0"/>
        <w:ind w:left="0"/>
        <w:jc w:val="both"/>
      </w:pPr>
      <w:r>
        <w:rPr>
          <w:rFonts w:ascii="Times New Roman"/>
          <w:b w:val="false"/>
          <w:i w:val="false"/>
          <w:color w:val="000000"/>
          <w:sz w:val="28"/>
        </w:rPr>
        <w:t>
      Сонымен бірге, негізгі әріптес елдердің валюталарына қатысты ұлттық валюта – теңгенің әлсіреуі отандық ауылшар өнімінің баға тұрғысынан бәсекеге қабілеттілігін жоғарылатты, бұл орта мерзімді жоспарда холдингтің еншілес компанияларынан қарыз алушылардың басым бөлігінің, әсіресе экспорттаушылардың өндірістік-қаржылық көрсеткіштеріне қолайлы әсерін тигізуі мүмкін және жалпы аграрлық сектордың инвестициялық тартымдылығын жоғарылатады.</w:t>
      </w:r>
    </w:p>
    <w:bookmarkStart w:name="z39" w:id="37"/>
    <w:p>
      <w:pPr>
        <w:spacing w:after="0"/>
        <w:ind w:left="0"/>
        <w:jc w:val="both"/>
      </w:pPr>
      <w:r>
        <w:rPr>
          <w:rFonts w:ascii="Times New Roman"/>
          <w:b w:val="false"/>
          <w:i w:val="false"/>
          <w:color w:val="000000"/>
          <w:sz w:val="28"/>
        </w:rPr>
        <w:t>
      Аталған фактор Қазақстанның ЕАЭО-ға және Дүниежүзілік сауда ұйымына (бұдан әрі – ДСҰ) мүшелігі жағдайларында да маңызды, бұл агроөнеркәсіптік нарықтағы бәсекені күшейтеді. Бәсекеге қабілетті аграрлық азық-түлік өнімінің отандық өндірушілері үшін бұл экспортқа қосымша мүмкіндіктер ашады.</w:t>
      </w:r>
    </w:p>
    <w:bookmarkEnd w:id="37"/>
    <w:p>
      <w:pPr>
        <w:spacing w:after="0"/>
        <w:ind w:left="0"/>
        <w:jc w:val="both"/>
      </w:pPr>
      <w:r>
        <w:rPr>
          <w:rFonts w:ascii="Times New Roman"/>
          <w:b w:val="false"/>
          <w:i w:val="false"/>
          <w:color w:val="000000"/>
          <w:sz w:val="28"/>
        </w:rPr>
        <w:t>
      Азық-түлікке (әсіресе, органикалық өнімге) әлемдік сұраныстың өсуі ұзақ мерзімді жоспардағы маңызды сыртқы фактор болып табылады, Біріккен Ұлттар Ұйымының (бұдан әрі – БҰҰ) жанындағы Азық-түлік және ауыл шаруашылығы ұйымының бағалауы бойынша ол 2050 жылға қарай 50 %-ға өседі.</w:t>
      </w:r>
    </w:p>
    <w:p>
      <w:pPr>
        <w:spacing w:after="0"/>
        <w:ind w:left="0"/>
        <w:jc w:val="both"/>
      </w:pPr>
      <w:r>
        <w:rPr>
          <w:rFonts w:ascii="Times New Roman"/>
          <w:b w:val="false"/>
          <w:i w:val="false"/>
          <w:color w:val="000000"/>
          <w:sz w:val="28"/>
        </w:rPr>
        <w:t>
      Бұл ретте орасан зор Қытай нарығының Қазақстан үшін ерекше маңызы бар, ондағы азық-түлікке қажеттіліктің сан жағынан өсуі халықтың әл-ауқаты деңгейінің өсуіне байланысты сұраныстың сапа жағынан өзгеруімен сүйемелденеді.</w:t>
      </w:r>
    </w:p>
    <w:p>
      <w:pPr>
        <w:spacing w:after="0"/>
        <w:ind w:left="0"/>
        <w:jc w:val="both"/>
      </w:pPr>
      <w:r>
        <w:rPr>
          <w:rFonts w:ascii="Times New Roman"/>
          <w:b w:val="false"/>
          <w:i w:val="false"/>
          <w:color w:val="000000"/>
          <w:sz w:val="28"/>
        </w:rPr>
        <w:t>
      Осылайша, сыртқы ортаның жаһандық факторлары тұтастай ауыл шаруашылығын ойдағыдай дамыту үшін қолайлы алғышарттар жасайды.</w:t>
      </w:r>
    </w:p>
    <w:bookmarkStart w:name="z40" w:id="38"/>
    <w:p>
      <w:pPr>
        <w:spacing w:after="0"/>
        <w:ind w:left="0"/>
        <w:jc w:val="both"/>
      </w:pPr>
      <w:r>
        <w:rPr>
          <w:rFonts w:ascii="Times New Roman"/>
          <w:b w:val="false"/>
          <w:i w:val="false"/>
          <w:color w:val="000000"/>
          <w:sz w:val="28"/>
        </w:rPr>
        <w:t>
      АӨК-дегі технологиялық трендтер</w:t>
      </w:r>
    </w:p>
    <w:bookmarkEnd w:id="38"/>
    <w:p>
      <w:pPr>
        <w:spacing w:after="0"/>
        <w:ind w:left="0"/>
        <w:jc w:val="both"/>
      </w:pPr>
      <w:r>
        <w:rPr>
          <w:rFonts w:ascii="Times New Roman"/>
          <w:b w:val="false"/>
          <w:i w:val="false"/>
          <w:color w:val="000000"/>
          <w:sz w:val="28"/>
        </w:rPr>
        <w:t>
      АӨК жаһандық инвесторлардың мүдделерін тоғыстырады және халықаралық саясаттың маңызды құралына айналып отыр. Өзгерістер нарықта, өндірісті ұйымдастыруда, тұтыну құрылымында, инновацияларды қолдану жүйесінде орын алуда және фермерлік қожалықтардың жұмыс моделін өзгертуде.</w:t>
      </w:r>
    </w:p>
    <w:bookmarkStart w:name="z41" w:id="39"/>
    <w:p>
      <w:pPr>
        <w:spacing w:after="0"/>
        <w:ind w:left="0"/>
        <w:jc w:val="both"/>
      </w:pPr>
      <w:r>
        <w:rPr>
          <w:rFonts w:ascii="Times New Roman"/>
          <w:b w:val="false"/>
          <w:i w:val="false"/>
          <w:color w:val="000000"/>
          <w:sz w:val="28"/>
        </w:rPr>
        <w:t>
      Кейінгі онжылдықтарда өнеркәсіптік өндіріс құрылымын толық өзгерткен төртінші технологиялық революция жаппай ауыл шаруашылығына ауысуда, онда қосылған құны жоғары тауашалы нарықтардың өсуі байқалып отыр.</w:t>
      </w:r>
    </w:p>
    <w:bookmarkEnd w:id="39"/>
    <w:p>
      <w:pPr>
        <w:spacing w:after="0"/>
        <w:ind w:left="0"/>
        <w:jc w:val="both"/>
      </w:pPr>
      <w:r>
        <w:rPr>
          <w:rFonts w:ascii="Times New Roman"/>
          <w:b w:val="false"/>
          <w:i w:val="false"/>
          <w:color w:val="000000"/>
          <w:sz w:val="28"/>
        </w:rPr>
        <w:t>
      Осыған байланысты әлемдік ауыл шаруашылығы өндірісінде ғылыми-технологиялық трендтер түйінді рөл атқара бастады, ауыл шаруашылығы шикізаты мен оның қайта өңделген өнімдерінің арзан әрі экологиялық таза индустриялық өндірісінің мүмкіндіктері соларға байланысты.</w:t>
      </w:r>
    </w:p>
    <w:bookmarkStart w:name="z42" w:id="40"/>
    <w:p>
      <w:pPr>
        <w:spacing w:after="0"/>
        <w:ind w:left="0"/>
        <w:jc w:val="both"/>
      </w:pPr>
      <w:r>
        <w:rPr>
          <w:rFonts w:ascii="Times New Roman"/>
          <w:b w:val="false"/>
          <w:i w:val="false"/>
          <w:color w:val="000000"/>
          <w:sz w:val="28"/>
        </w:rPr>
        <w:t>
      Олардың арасында: кешенді ақпараттандыру және роботтандыру технологияларының кеңінен енгізілуін, гидро және аэропониканың қолданылуын, биотехнологиялардың пайдаланылуын, оның ішінде (бұдан әрі – о.і.) гендік-инженерлік модификация және жеделдетілген селекция технологияларын, нақты ауыл шаруашылығының конвергенттік ақпараттық-ғарыштық технологияларын, зиянкестерді биологиялық бақылау құралдарын, шағын механикаландыру құралдарының дамуын, жалпы урбанизация аясында жабық цикл технологияларын және басқаларды атап өтуге болады.</w:t>
      </w:r>
    </w:p>
    <w:bookmarkEnd w:id="40"/>
    <w:p>
      <w:pPr>
        <w:spacing w:after="0"/>
        <w:ind w:left="0"/>
        <w:jc w:val="both"/>
      </w:pPr>
      <w:r>
        <w:rPr>
          <w:rFonts w:ascii="Times New Roman"/>
          <w:b w:val="false"/>
          <w:i w:val="false"/>
          <w:color w:val="000000"/>
          <w:sz w:val="28"/>
        </w:rPr>
        <w:t>
      Осылайша, АӨК жаңа технологиялық революция нәтижелерінің басты демонстрациялық алаңы рөліне үміттенеді. Мысалы, "индустрия 4.0" роботтандырылған технологиялары барлық дерлік ауылшар техникасын адамсыз режимге аударады, заттар интернеті жаңа тыңайтқыштарды және жануарлар мен өсімдіктердің жаңа түрлерін жасаудан бастап функционалдық өнімдерді шығаруға дейінгі бүкіл өндірістік тізбекті бірыңғай экожүйеге біріктіреді, дәл егіншілік пен SMART-фермалардың элементтері енгізілуде.</w:t>
      </w:r>
    </w:p>
    <w:bookmarkStart w:name="z43" w:id="41"/>
    <w:p>
      <w:pPr>
        <w:spacing w:after="0"/>
        <w:ind w:left="0"/>
        <w:jc w:val="both"/>
      </w:pPr>
      <w:r>
        <w:rPr>
          <w:rFonts w:ascii="Times New Roman"/>
          <w:b w:val="false"/>
          <w:i w:val="false"/>
          <w:color w:val="000000"/>
          <w:sz w:val="28"/>
        </w:rPr>
        <w:t>
      Бұл ретте алдыңғы қатарлы агротехнологияларды әзірлеу және енгізу орталықтарын белсенді дамыту сияқты әлемдік маңызы бар үрдісті АӨК-ні дамытуды мемлекеттік қолдаудың қосымша құралы ретінде пайдаланған жөн.</w:t>
      </w:r>
    </w:p>
    <w:bookmarkEnd w:id="41"/>
    <w:bookmarkStart w:name="z44" w:id="42"/>
    <w:p>
      <w:pPr>
        <w:spacing w:after="0"/>
        <w:ind w:left="0"/>
        <w:jc w:val="both"/>
      </w:pPr>
      <w:r>
        <w:rPr>
          <w:rFonts w:ascii="Times New Roman"/>
          <w:b w:val="false"/>
          <w:i w:val="false"/>
          <w:color w:val="000000"/>
          <w:sz w:val="28"/>
        </w:rPr>
        <w:t>
      АӨК-ні дамытудың мемлекеттік басымдықтары</w:t>
      </w:r>
    </w:p>
    <w:bookmarkEnd w:id="42"/>
    <w:bookmarkStart w:name="z45" w:id="43"/>
    <w:p>
      <w:pPr>
        <w:spacing w:after="0"/>
        <w:ind w:left="0"/>
        <w:jc w:val="both"/>
      </w:pPr>
      <w:r>
        <w:rPr>
          <w:rFonts w:ascii="Times New Roman"/>
          <w:b w:val="false"/>
          <w:i w:val="false"/>
          <w:color w:val="000000"/>
          <w:sz w:val="28"/>
        </w:rPr>
        <w:t>
      АӨК-ні дамыту мемлекеттік экономикалық саясаттың ұзақ мерзімді негізгі басымдықтарының бірі болып табылады. "Қазақстан – 2050" стратегиясында ауылшар өнімдеріне жаһандық сұраныс өсіп отырған жағдайларда ауыл шаруашылығына ауқымды жаңғыртуды жүргізу жөніндегі міндет межеленген. 2012 жылдан бастап 2050 жылға дейін елдің жалпы ішкі өніміндегі (бұдан әрі – ЖІӨ) ауыл шаруашылығы өнімінің үлесін 5 есе ұлғайту қабылданған шаралардың нәтижесі болмақ.</w:t>
      </w:r>
    </w:p>
    <w:bookmarkEnd w:id="43"/>
    <w:p>
      <w:pPr>
        <w:spacing w:after="0"/>
        <w:ind w:left="0"/>
        <w:jc w:val="both"/>
      </w:pPr>
      <w:r>
        <w:rPr>
          <w:rFonts w:ascii="Times New Roman"/>
          <w:b w:val="false"/>
          <w:i w:val="false"/>
          <w:color w:val="000000"/>
          <w:sz w:val="28"/>
        </w:rPr>
        <w:t>
      "Қазақстан – 2050" стратегиясының ұзақ мерзімді мақсаттары мен міндеттерін іске асыру үшін ҚР 2025 Стратегиялық жоспарында АӨК-дегі саясат ауыл шаруашылығының өнімділігін арттыруға, ауылшар өнімін өңдеуді тереңдетуге, елдің азық-түлік қауіпсіздігін қамтамасыз етуге және экологиялық таза өнімнің экспортын өсіруге бағдарланатын болады деп белгіленген.</w:t>
      </w:r>
    </w:p>
    <w:p>
      <w:pPr>
        <w:spacing w:after="0"/>
        <w:ind w:left="0"/>
        <w:jc w:val="both"/>
      </w:pPr>
      <w:r>
        <w:rPr>
          <w:rFonts w:ascii="Times New Roman"/>
          <w:b w:val="false"/>
          <w:i w:val="false"/>
          <w:color w:val="000000"/>
          <w:sz w:val="28"/>
        </w:rPr>
        <w:t>
      Мемлекет басшысының 2019 жылғы 2 қыркүйектегі "Сындарлы қоғамдық диалог – Қазақстанның тұрақтылығы мен өркендеуінің негізі" атты Жолдауында ауыл шаруашылығы – бұл толық көлемде пайдаланылмайтын елдің негізгі ресурсы деп көрсетілген. Қазақстанның елімізде ғана емес, шет елдерде де сұранысқа ие органикалық және экологиялық таза өнім өндіру үшін айтарлықтай әлеуеті бар. Осыған байланысты, фермерлердің өнімдерін сыртқы нарықтарға өткізу тұрғысынан оларды қолдау жөнінде міндет қойылып отыр.</w:t>
      </w:r>
    </w:p>
    <w:p>
      <w:pPr>
        <w:spacing w:after="0"/>
        <w:ind w:left="0"/>
        <w:jc w:val="both"/>
      </w:pPr>
      <w:r>
        <w:rPr>
          <w:rFonts w:ascii="Times New Roman"/>
          <w:b w:val="false"/>
          <w:i w:val="false"/>
          <w:color w:val="000000"/>
          <w:sz w:val="28"/>
        </w:rPr>
        <w:t>
      Бұдан бұрын, Қазақстан Республикасының Тұңғыш Президенті – Елбасы Н.Ә. Назарбаевтың 2018 жылғы 10 қаңтардағы "Төртінші өнеркәсіптік революция жағдайындағы дамудың жаңа мүмкіндіктері" атты Жолдауына, ҚР 2025 Стратегиялық жоспары мен АӨК мемлекеттік бағдарламасына сәйкес 5 жыл ішінде АӨК-дегі еңбек өнімділігін және өңделген ауылшар өнімдерінің экспортын 2017 жылмен салыстырғанда кемінде 2,5 есе ұлғайту жөнінде стратегиялық мақсат қойылған.</w:t>
      </w:r>
    </w:p>
    <w:bookmarkStart w:name="z46" w:id="44"/>
    <w:p>
      <w:pPr>
        <w:spacing w:after="0"/>
        <w:ind w:left="0"/>
        <w:jc w:val="both"/>
      </w:pPr>
      <w:r>
        <w:rPr>
          <w:rFonts w:ascii="Times New Roman"/>
          <w:b w:val="false"/>
          <w:i w:val="false"/>
          <w:color w:val="000000"/>
          <w:sz w:val="28"/>
        </w:rPr>
        <w:t>
      АӨК мемлекеттік бағдарламасында жекелеген салалық бағыттарды басым дамыту көзделеді (ет және сүт бағытындағы мал шаруашылығы, құс шаруашылығы, суармалы жерлерді дамыту, қарқынды бау-бақша шаруашылығы, қант саласы және басқалар). АӨК мемлекеттік бағдарламасы шеңберінде холдинг АӨК субъектілеріне ауылшар өнімдерін өндіруді, тасымалдауды, сақтауды, өңдеуді және өткізуді ұйымдастыру үшін талап етілетін қаржылық және сервистік қызметтер көрсету арқылы осы басым салалардың бәсекеге қабілеттілігін арттыруға жәрдемдесетін болады.</w:t>
      </w:r>
    </w:p>
    <w:bookmarkEnd w:id="44"/>
    <w:p>
      <w:pPr>
        <w:spacing w:after="0"/>
        <w:ind w:left="0"/>
        <w:jc w:val="both"/>
      </w:pPr>
      <w:r>
        <w:rPr>
          <w:rFonts w:ascii="Times New Roman"/>
          <w:b w:val="false"/>
          <w:i w:val="false"/>
          <w:color w:val="000000"/>
          <w:sz w:val="28"/>
        </w:rPr>
        <w:t xml:space="preserve">
      Қазақстан Республикасы Үкіметінің 2018 жылғы 20 желтоқсандағы № 846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 индустриялық-инновациялық дамытудың 2020 – 2025 жылдарға арналған тұжырымдамасына сәйкес индустриялық-инновациялық даму саясаты өңдеуші өнеркәсіптің міндеттерін шешуге бағытталатын болады. Бұл ретте ұлттық басқарушы холдингтердің инвестициялық мандатына экономиканың әртүрлі басым секторларын дамытуға бағытталатын, капиталды көп қажет ететін жобаларды іске асыру үшін қаражат тарту жөніндегі міндет енгізілген.</w:t>
      </w:r>
    </w:p>
    <w:bookmarkStart w:name="z47" w:id="45"/>
    <w:p>
      <w:pPr>
        <w:spacing w:after="0"/>
        <w:ind w:left="0"/>
        <w:jc w:val="both"/>
      </w:pPr>
      <w:r>
        <w:rPr>
          <w:rFonts w:ascii="Times New Roman"/>
          <w:b w:val="false"/>
          <w:i w:val="false"/>
          <w:color w:val="000000"/>
          <w:sz w:val="28"/>
        </w:rPr>
        <w:t>
      Бұл ретте, Transparency International жаһандық рейтингіне сәйкес Қазақстан әлемнің 180 мемлекетіндегі талдаушылар мен бизнесмендердің сыбайлас жемқорлықты түсіну деңгейі бойынша 31 балл жинап, 124-ші орынды иеленгенін айта кету керек. Артық бюрократиялық сөзбұйда сыбайлас жемқорлықтың дамуына негіз болады және бизнесті дамытудың тежеуші факторлары болып табылады. Осыған байланысты, холдинг кредиттік өнімдердің ашықтығы мен қолжетімділігін арттыру бағытында клиенттермен өзара іс-қимыл жасаған кезде адами факторды жоққа шығара отырып, барлық процестерді автоматтандыру жөніндегі шараларды белсенді жүргізуде.</w:t>
      </w:r>
    </w:p>
    <w:bookmarkEnd w:id="45"/>
    <w:p>
      <w:pPr>
        <w:spacing w:after="0"/>
        <w:ind w:left="0"/>
        <w:jc w:val="both"/>
      </w:pPr>
      <w:r>
        <w:rPr>
          <w:rFonts w:ascii="Times New Roman"/>
          <w:b w:val="false"/>
          <w:i w:val="false"/>
          <w:color w:val="000000"/>
          <w:sz w:val="28"/>
        </w:rPr>
        <w:t>
      Холдинг "Еңбек" мемлекеттік бағдарламасы шеңберінде халықты нәтижелі жұмыспен қамтуды өсіруге және азаматтарды кәсіпкерлікке тартуға жәрдемдеседі, бұл ауылдық жерлерде және шағын қалаларда жаппай кәсіпкерлікті дамыту мақсаттарын АӨК мемлекеттік бағдарламасының нақты міндеттерімен үйлестіруге мүмкіндік береді. Мысалы, "Еңбек" мемлекеттік бағдарламасына сәйкес бағдарламаға қатысушыларға "Ауыл шаруашылығын қаржылай қолдау қоры" АҚ арқылы микрокредит беру және кредиттік серіктестіктер (бұдан әрі – КС) мен микроқаржы ұйымдарын (бұдан әрі – МҚҰ) "Аграрлық несие корпорациясы" АҚ арқылы қорландыру көзделген.</w:t>
      </w:r>
    </w:p>
    <w:bookmarkStart w:name="z48" w:id="46"/>
    <w:p>
      <w:pPr>
        <w:spacing w:after="0"/>
        <w:ind w:left="0"/>
        <w:jc w:val="both"/>
      </w:pPr>
      <w:r>
        <w:rPr>
          <w:rFonts w:ascii="Times New Roman"/>
          <w:b w:val="false"/>
          <w:i w:val="false"/>
          <w:color w:val="000000"/>
          <w:sz w:val="28"/>
        </w:rPr>
        <w:t>
      АӨК субъектілері</w:t>
      </w:r>
    </w:p>
    <w:bookmarkEnd w:id="46"/>
    <w:bookmarkStart w:name="z49" w:id="47"/>
    <w:p>
      <w:pPr>
        <w:spacing w:after="0"/>
        <w:ind w:left="0"/>
        <w:jc w:val="both"/>
      </w:pPr>
      <w:r>
        <w:rPr>
          <w:rFonts w:ascii="Times New Roman"/>
          <w:b w:val="false"/>
          <w:i w:val="false"/>
          <w:color w:val="000000"/>
          <w:sz w:val="28"/>
        </w:rPr>
        <w:t>
      Шаруа және фермер қожалықтары, жауапкершілігі шектеулі серіктестік (бұдан әрі – ЖШС) немесе акционерлік қоғамдар (бұдан әрі – АҚ) нысанындағы ауыл шаруашылығы кәсіпорындары, дара кәсіпкерлер, ауылшар өнімдерін өңдеушілер мен экспорттаушылар, ауыл шаруашылығы кооперативтері холдингтің компаниялар тобының көрсетілетін қызметтерін тұтынушылардың негізгі санаты болып табылады.</w:t>
      </w:r>
    </w:p>
    <w:bookmarkEnd w:id="47"/>
    <w:p>
      <w:pPr>
        <w:spacing w:after="0"/>
        <w:ind w:left="0"/>
        <w:jc w:val="both"/>
      </w:pPr>
      <w:r>
        <w:rPr>
          <w:rFonts w:ascii="Times New Roman"/>
          <w:b w:val="false"/>
          <w:i w:val="false"/>
          <w:color w:val="000000"/>
          <w:sz w:val="28"/>
        </w:rPr>
        <w:t>
      Айталық, 2018 жылдың қорытындылары бойынша Қазақстанда 1,6 млн. үй қожалығы, 196,6 мың шаруа және фермер қожалықтары, сондай-ақ 12420 заңды тұлға (оның ішінде 12065 – шағын, 296 – орташа және 59 бірлік – ірі) тіркелген.</w:t>
      </w:r>
    </w:p>
    <w:p>
      <w:pPr>
        <w:spacing w:after="0"/>
        <w:ind w:left="0"/>
        <w:jc w:val="both"/>
      </w:pPr>
      <w:r>
        <w:rPr>
          <w:rFonts w:ascii="Times New Roman"/>
          <w:b w:val="false"/>
          <w:i w:val="false"/>
          <w:color w:val="000000"/>
          <w:sz w:val="28"/>
        </w:rPr>
        <w:t>
      2019 жылғы 1 шілдедегі жағдай бойынша холдингтің кредит беру жөнінде көрсетілетін қызметтерін барлығы 77,2 мың қарыз алушы пайдаланды, оның ішінде 71 мыңы ауылшар өнімін өндірушілер және 6,2 мыңына ауылда ауыл шаруашылығынан басқа бизнесті жүргізу үшін қолдау көрсетілді. Бұл ретте, холдинг еліміздің барлық шаруа және фермер қожалықтарының 30 %-ға жуығын, яғни шамамен 58 мың бірлікті қаржыландыратынын атап өткен жөн.</w:t>
      </w:r>
    </w:p>
    <w:bookmarkStart w:name="z50" w:id="48"/>
    <w:p>
      <w:pPr>
        <w:spacing w:after="0"/>
        <w:ind w:left="0"/>
        <w:jc w:val="both"/>
      </w:pPr>
      <w:r>
        <w:rPr>
          <w:rFonts w:ascii="Times New Roman"/>
          <w:b w:val="false"/>
          <w:i w:val="false"/>
          <w:color w:val="000000"/>
          <w:sz w:val="28"/>
        </w:rPr>
        <w:t>
      Саладағы холдинг қаржыландырған 71 мың өндірушінің 53,8 мыңы холдингтің еншілес компаниялары арқылы тікелей, ал 17,2 мыңы – "Аграрлық несие корпорациясы" АҚ-ның екінші деңгейдегі банктерді (бұдан әрі – ЕДБ), КС және МҚҰ-ларды қорландыруы арқылы қаржыландырылды.</w:t>
      </w:r>
    </w:p>
    <w:bookmarkEnd w:id="48"/>
    <w:bookmarkStart w:name="z51" w:id="49"/>
    <w:p>
      <w:pPr>
        <w:spacing w:after="0"/>
        <w:ind w:left="0"/>
        <w:jc w:val="both"/>
      </w:pPr>
      <w:r>
        <w:rPr>
          <w:rFonts w:ascii="Times New Roman"/>
          <w:b w:val="false"/>
          <w:i w:val="false"/>
          <w:color w:val="000000"/>
          <w:sz w:val="28"/>
        </w:rPr>
        <w:t>
      АӨК-ні қаржыландыру жүйесін ұйымдастырудың әлемдік тәжірибесі</w:t>
      </w:r>
    </w:p>
    <w:bookmarkEnd w:id="49"/>
    <w:p>
      <w:pPr>
        <w:spacing w:after="0"/>
        <w:ind w:left="0"/>
        <w:jc w:val="both"/>
      </w:pPr>
      <w:r>
        <w:rPr>
          <w:rFonts w:ascii="Times New Roman"/>
          <w:b w:val="false"/>
          <w:i w:val="false"/>
          <w:color w:val="000000"/>
          <w:sz w:val="28"/>
        </w:rPr>
        <w:t>
      Әлемде АӨК-ні қолдаудың кредиттік жүйесін қалыптастыруда бірыңғай тәсіл жоқ. Капиталдың жеке нарығының және қаржы институттарының дамуына байланысты түрлі мемлекеттер АӨК субъектілері үшін қаржыландырудың қолжетімділігін қамтамасыз етудің өз тәсілдерін әзірледі. Бұл ретте, фермерлер үшін қолжетімді кредит беруді және оның басқа да түрлерін мемлекеттік қолдау қажеттігін ЭЫДҰ-ға кіретін дамыған елдер де, дамушы елдер де мойындайды.</w:t>
      </w:r>
    </w:p>
    <w:p>
      <w:pPr>
        <w:spacing w:after="0"/>
        <w:ind w:left="0"/>
        <w:jc w:val="both"/>
      </w:pPr>
      <w:r>
        <w:rPr>
          <w:rFonts w:ascii="Times New Roman"/>
          <w:b w:val="false"/>
          <w:i w:val="false"/>
          <w:color w:val="000000"/>
          <w:sz w:val="28"/>
        </w:rPr>
        <w:t>
      АӨК-ні қаржыландыруға қатысатын қаржы институттарының жеке нарығын ұзақ мерзімді және арзан кредит ресурстарымен қамтамасыз ету әлемдік практикадағы табысты тетіктердің бірі болып табылады.</w:t>
      </w:r>
    </w:p>
    <w:bookmarkStart w:name="z52" w:id="50"/>
    <w:p>
      <w:pPr>
        <w:spacing w:after="0"/>
        <w:ind w:left="0"/>
        <w:jc w:val="both"/>
      </w:pPr>
      <w:r>
        <w:rPr>
          <w:rFonts w:ascii="Times New Roman"/>
          <w:b w:val="false"/>
          <w:i w:val="false"/>
          <w:color w:val="000000"/>
          <w:sz w:val="28"/>
        </w:rPr>
        <w:t>
      Мысалы, Америка Құрама Штаттарында (бұдан әрі – АҚШ) КС мүшелері соңғы қарыз алушылары болып табылатын банктер мен КС желісін білдіретін фермерлік кредит жүйесі (Farm Credit System) құрылған. Жүйенің қаржы ұйымдары техника мен жабдықтардың лизингі, қоса қаржыландыру, сақтандыру және басқалары сияқты талап етілетін басқа да құралдарды ұсынады. Қаражат тартуды Банктерді қаржыландыру жөніндегі федералдық корпорация капитал нарықтарына облигациялар шығару жолымен жүзеге асырады.</w:t>
      </w:r>
    </w:p>
    <w:bookmarkEnd w:id="50"/>
    <w:p>
      <w:pPr>
        <w:spacing w:after="0"/>
        <w:ind w:left="0"/>
        <w:jc w:val="both"/>
      </w:pPr>
      <w:r>
        <w:rPr>
          <w:rFonts w:ascii="Times New Roman"/>
          <w:b w:val="false"/>
          <w:i w:val="false"/>
          <w:color w:val="000000"/>
          <w:sz w:val="28"/>
        </w:rPr>
        <w:t>
      Германияда Рентенбанк мемлекеттік банкінің (Rentenbank) өз міндеттемелері бойынша мемлекеттік кепілдіктің болуының арқасында капитал нарығына және тиімді шарттарға еркін қол жеткізе алады.</w:t>
      </w:r>
    </w:p>
    <w:p>
      <w:pPr>
        <w:spacing w:after="0"/>
        <w:ind w:left="0"/>
        <w:jc w:val="both"/>
      </w:pPr>
      <w:r>
        <w:rPr>
          <w:rFonts w:ascii="Times New Roman"/>
          <w:b w:val="false"/>
          <w:i w:val="false"/>
          <w:color w:val="000000"/>
          <w:sz w:val="28"/>
        </w:rPr>
        <w:t>
      Фермерлерге қарыздарды арзандату бұрын коммерциялық және кооперативтік банктер берген кредиттерді қайта қаржыландыру арқылы жүзеге асырылады.</w:t>
      </w:r>
    </w:p>
    <w:bookmarkStart w:name="z53" w:id="51"/>
    <w:p>
      <w:pPr>
        <w:spacing w:after="0"/>
        <w:ind w:left="0"/>
        <w:jc w:val="both"/>
      </w:pPr>
      <w:r>
        <w:rPr>
          <w:rFonts w:ascii="Times New Roman"/>
          <w:b w:val="false"/>
          <w:i w:val="false"/>
          <w:color w:val="000000"/>
          <w:sz w:val="28"/>
        </w:rPr>
        <w:t>
      Жапонияда ауыл шаруашылығындағы, орман және су шаруашылығындағы Қаржы корпорациясын қоса алғанда, 4 мемлекеттік корпорацияны біріктіру арқылы қаржы корпорациясы (Japan Finance Corporation) (бұдан әрі – корпорация) құрылған. Корпорация жобаларды субсидиялаудың және жеңілдікпен қаржыландырудың әртүрлі бағдарламаларын іске асырады, қысқа мерзімді проблемаларға (жер сілкінісі, цунами, малдың қырылуы, аграрлық азық-түлік өнімдері бағасының төмендеуі) қарсы тұру үшін фермерлерге ұзақ мерзімді қарыздармен қолдау көрсетеді және фермерлерге ағымдағы жылғы бағалар мен орташа тарихи бағалар арасындағы шығындардың бір бөлігіне өтемақы береді. Жеке банктер тарапынан қаржыландыруды ынталандыру мақсатында корпорация аграрлық жобаларды қаржыландыру тәуекелдерін бағалау бойынша консультациялар береді, қарыздарды секьюритилендіру операцияларын жүргізеді.</w:t>
      </w:r>
    </w:p>
    <w:bookmarkEnd w:id="51"/>
    <w:bookmarkStart w:name="z54" w:id="52"/>
    <w:p>
      <w:pPr>
        <w:spacing w:after="0"/>
        <w:ind w:left="0"/>
        <w:jc w:val="both"/>
      </w:pPr>
      <w:r>
        <w:rPr>
          <w:rFonts w:ascii="Times New Roman"/>
          <w:b w:val="false"/>
          <w:i w:val="false"/>
          <w:color w:val="000000"/>
          <w:sz w:val="28"/>
        </w:rPr>
        <w:t>
      Үндістанда Ұлттық банк (бұдан әрі – NABARD) ауыл шаруашылығы және ауылды дамыту үшін әртүрлі қолдау құралдары мен қорландыру көздерін (мемлекеттік қаражат, ішкі және халықаралық қарыздар) пайдаланады. Қаржылық көрсетілетін қызметтер шеңберінде банк АӨК инвестициялық жобаларын қаржыландыруды, кредит желілерін ұсынуды, басқа қаржы ұйымдары берген кредиттерді қайта қаржыландыруды, микрокредит беру жүйесін дамытуды және халықтың әлеуметтік осал топтарына арналған арнайы қорлар құруды жүзеге асырады. Бұдан басқа, NABARD ауылдық жерлердегі АӨК субъектілері мен қаржы жүйесі үшін оқыту, тренингтер, консультациялар өткізу, инновациялық модельдер мен тәжірибелерді дамыту түрінде қаржылай емес қолдау шараларын ұсынады.</w:t>
      </w:r>
    </w:p>
    <w:bookmarkEnd w:id="52"/>
    <w:p>
      <w:pPr>
        <w:spacing w:after="0"/>
        <w:ind w:left="0"/>
        <w:jc w:val="both"/>
      </w:pPr>
      <w:r>
        <w:rPr>
          <w:rFonts w:ascii="Times New Roman"/>
          <w:b w:val="false"/>
          <w:i w:val="false"/>
          <w:color w:val="000000"/>
          <w:sz w:val="28"/>
        </w:rPr>
        <w:t>
      Бразилияның Ұлттық экономикалық және әлеуметтік даму банкі (BNDES) ауыл шаруашылығын дамытудың 15 бағдарламасын жүзеге асырады. Дәстүрлі қаржы өнімдерінен (тікелей кредит беру, қаржы институттарын қорландыру, лизинг, экспортты ілгерілетуге арналған кредит желілері) басқа, банк бразилиялық кәсіпорындарды үлестік қаржыландыру құралдары арқылы қолдайды, мамандандырылған қорлар арқылы инновациялық және технологиялық жобаларға гранттар мен субсидиялар бөледі.</w:t>
      </w:r>
    </w:p>
    <w:p>
      <w:pPr>
        <w:spacing w:after="0"/>
        <w:ind w:left="0"/>
        <w:jc w:val="both"/>
      </w:pPr>
      <w:r>
        <w:rPr>
          <w:rFonts w:ascii="Times New Roman"/>
          <w:b w:val="false"/>
          <w:i w:val="false"/>
          <w:color w:val="000000"/>
          <w:sz w:val="28"/>
        </w:rPr>
        <w:t>
      Ресейде мемлекеттік Россельхозбанк және Росагролизинг жұмыс істейді. Компаниялар федералдық бюджеттен үнемі капитал алып отырады, фермерлерді тікелей қаржыландыруды жүзеге асырады.</w:t>
      </w:r>
    </w:p>
    <w:bookmarkStart w:name="z55" w:id="53"/>
    <w:p>
      <w:pPr>
        <w:spacing w:after="0"/>
        <w:ind w:left="0"/>
        <w:jc w:val="both"/>
      </w:pPr>
      <w:r>
        <w:rPr>
          <w:rFonts w:ascii="Times New Roman"/>
          <w:b w:val="false"/>
          <w:i w:val="false"/>
          <w:color w:val="000000"/>
          <w:sz w:val="28"/>
        </w:rPr>
        <w:t>
      Қазақстанда АӨК субъектілерін қаржыландыру</w:t>
      </w:r>
    </w:p>
    <w:bookmarkEnd w:id="53"/>
    <w:p>
      <w:pPr>
        <w:spacing w:after="0"/>
        <w:ind w:left="0"/>
        <w:jc w:val="both"/>
      </w:pPr>
      <w:r>
        <w:rPr>
          <w:rFonts w:ascii="Times New Roman"/>
          <w:b w:val="false"/>
          <w:i w:val="false"/>
          <w:color w:val="000000"/>
          <w:sz w:val="28"/>
        </w:rPr>
        <w:t>
      АӨК субъектілері үшін кредит ресурстарының негізгі көздері холдингтің еншілес компаниялары, ЕДБ, КС, МҚҰ болып табылады.</w:t>
      </w:r>
    </w:p>
    <w:p>
      <w:pPr>
        <w:spacing w:after="0"/>
        <w:ind w:left="0"/>
        <w:jc w:val="both"/>
      </w:pPr>
      <w:r>
        <w:rPr>
          <w:rFonts w:ascii="Times New Roman"/>
          <w:b w:val="false"/>
          <w:i w:val="false"/>
          <w:color w:val="000000"/>
          <w:sz w:val="28"/>
        </w:rPr>
        <w:t>
      Екінші деңгейдегі банктер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2010 – 2014 жылдар аралығында ауыл шаруашылығында жыл сайын берілетін банктік кредиттердің көлемі салыстырмалы тұрақты деңгейде қалды. 2015 жылы ұлттық валютаның еркін құбылмалы айырбас бағамына көшуіне және қол жетімді теңге өтімділігінің төмендеуіне байланысты банктік кредит беру көлемінде күрт құлдырау орын алды.</w:t>
      </w:r>
    </w:p>
    <w:bookmarkEnd w:id="54"/>
    <w:bookmarkStart w:name="z57" w:id="55"/>
    <w:p>
      <w:pPr>
        <w:spacing w:after="0"/>
        <w:ind w:left="0"/>
        <w:jc w:val="both"/>
      </w:pPr>
      <w:r>
        <w:rPr>
          <w:rFonts w:ascii="Times New Roman"/>
          <w:b w:val="false"/>
          <w:i w:val="false"/>
          <w:color w:val="000000"/>
          <w:sz w:val="28"/>
        </w:rPr>
        <w:t>
      5-диаграмма. ЕДБ және холдинг арқылы ауыл шаруашылығына жыл сайын кредит беру көлемі, млрд. теңге</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 ЕДБ бойынша мәліметтер холдингтің кредит беру көрсеткіштерінде есепке алынған холдинг тарапынан қорландырусыз көрсетілген</w:t>
      </w:r>
    </w:p>
    <w:bookmarkEnd w:id="56"/>
    <w:bookmarkStart w:name="z59" w:id="57"/>
    <w:p>
      <w:pPr>
        <w:spacing w:after="0"/>
        <w:ind w:left="0"/>
        <w:jc w:val="both"/>
      </w:pPr>
      <w:r>
        <w:rPr>
          <w:rFonts w:ascii="Times New Roman"/>
          <w:b w:val="false"/>
          <w:i w:val="false"/>
          <w:color w:val="000000"/>
          <w:sz w:val="28"/>
        </w:rPr>
        <w:t>
      Дерек көзі: ҚР Ұлттық Банкінің статистикалық бюллетені, холдингтің деректері</w:t>
      </w:r>
    </w:p>
    <w:bookmarkEnd w:id="57"/>
    <w:bookmarkStart w:name="z60" w:id="58"/>
    <w:p>
      <w:pPr>
        <w:spacing w:after="0"/>
        <w:ind w:left="0"/>
        <w:jc w:val="both"/>
      </w:pPr>
      <w:r>
        <w:rPr>
          <w:rFonts w:ascii="Times New Roman"/>
          <w:b w:val="false"/>
          <w:i w:val="false"/>
          <w:color w:val="000000"/>
          <w:sz w:val="28"/>
        </w:rPr>
        <w:t>
      Ауыл шаруашылығында ЕДБ белсенділігінің ішінара төмендеуін холдинг өтеп, кейіннен АӨК субъектілеріне кредит беру үшін ЕДБ-ны 2014 жылы 20 млрд. теңгеге, 2015 жылы 44 млрд. теңгеге, 2016 жылы 33 млрд. теңгеге, 2017 жылы 35,7 млрд. теңгеге, 2018 жылы 35,6 млрд. теңгеге қорландыруды жүзеге асырды.</w:t>
      </w:r>
    </w:p>
    <w:bookmarkEnd w:id="58"/>
    <w:bookmarkStart w:name="z61" w:id="59"/>
    <w:p>
      <w:pPr>
        <w:spacing w:after="0"/>
        <w:ind w:left="0"/>
        <w:jc w:val="both"/>
      </w:pPr>
      <w:r>
        <w:rPr>
          <w:rFonts w:ascii="Times New Roman"/>
          <w:b w:val="false"/>
          <w:i w:val="false"/>
          <w:color w:val="000000"/>
          <w:sz w:val="28"/>
        </w:rPr>
        <w:t>
      6-диаграмма. Жыл соңындағы ауыл шаруашылығындағы несие қоржыны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Дереккөз: ҚР Ұлттық Банкінің статистикалық бюллетені, холдингтің деректері</w:t>
      </w:r>
    </w:p>
    <w:bookmarkEnd w:id="60"/>
    <w:bookmarkStart w:name="z63" w:id="61"/>
    <w:p>
      <w:pPr>
        <w:spacing w:after="0"/>
        <w:ind w:left="0"/>
        <w:jc w:val="both"/>
      </w:pPr>
      <w:r>
        <w:rPr>
          <w:rFonts w:ascii="Times New Roman"/>
          <w:b w:val="false"/>
          <w:i w:val="false"/>
          <w:color w:val="000000"/>
          <w:sz w:val="28"/>
        </w:rPr>
        <w:t>
      2011 жылдан бастап ауыл шаруашылығындағы ЕДБ мен холдингтің компаниялар тобының жиынтық несие қоржыны екі еселеніп, 2018 жылдың қорытындысы бойынша 1225 млрд. теңгеге жетті. Несие қоржынындағы ЕДБ үлесі 40 %-ды құрайды, 60 %-ы холдингтің қаржы институттарына тиесілі.</w:t>
      </w:r>
    </w:p>
    <w:bookmarkEnd w:id="61"/>
    <w:bookmarkStart w:name="z64" w:id="62"/>
    <w:p>
      <w:pPr>
        <w:spacing w:after="0"/>
        <w:ind w:left="0"/>
        <w:jc w:val="both"/>
      </w:pPr>
      <w:r>
        <w:rPr>
          <w:rFonts w:ascii="Times New Roman"/>
          <w:b w:val="false"/>
          <w:i w:val="false"/>
          <w:color w:val="000000"/>
          <w:sz w:val="28"/>
        </w:rPr>
        <w:t>
      2014 – 2015 жылдары банктік қарыз берудің жыл сайынғы көлемі күрт төмендеген кезде ЕДБ несие қоржынының айтарлықтай өсуі, көбінесе, АӨК субъектілерін қаржылай сауықтыру бағдарламасының іске асырылуымен негізделген, ол ауыл шаруашылығындағы шамамен 520 млрд. теңге сомасындағы банктік кредиттерді 9 жылға дейінгі мерзімге, о.і. холдингті 300 млрд. теңгеге қорландыру есебінен ұзартуға мүмкіндік берді.</w:t>
      </w:r>
    </w:p>
    <w:bookmarkEnd w:id="62"/>
    <w:p>
      <w:pPr>
        <w:spacing w:after="0"/>
        <w:ind w:left="0"/>
        <w:jc w:val="both"/>
      </w:pPr>
      <w:r>
        <w:rPr>
          <w:rFonts w:ascii="Times New Roman"/>
          <w:b w:val="false"/>
          <w:i w:val="false"/>
          <w:color w:val="000000"/>
          <w:sz w:val="28"/>
        </w:rPr>
        <w:t>
      Ауыл шаруашылығында ЕДБ ірі және орта заңды тұлғалармен (ауыл шаруашылығы кәсіпорындары) жұмыс істегенді жөн көреді, бұл ретте қарыздардың шамамен 45,7 %-ы шетелдік валютамен беріледі. ЕДБ несие қоржынындағы шаруа қожалықтары мен фермерлік қожалықтардың үлесі шамамен 2,6 %-ды құрайды. 2018 жылғы 31 желтоқсандағы жағдай бойынша саладағы банктік қарыздардың шамамен 60 %-ы қысқа мерзімді (1 жылдан аз) кредиттерге тиесілі.</w:t>
      </w:r>
    </w:p>
    <w:bookmarkStart w:name="z65" w:id="63"/>
    <w:p>
      <w:pPr>
        <w:spacing w:after="0"/>
        <w:ind w:left="0"/>
        <w:jc w:val="both"/>
      </w:pPr>
      <w:r>
        <w:rPr>
          <w:rFonts w:ascii="Times New Roman"/>
          <w:b w:val="false"/>
          <w:i w:val="false"/>
          <w:color w:val="000000"/>
          <w:sz w:val="28"/>
        </w:rPr>
        <w:t>
      2015 жылға дейін ЕДБ тарапынан ауыл шаруашылығына кредит беру көлемі холдингтің кредит беру көлемінен 2-4 есе жоғары болған. Банктік кредиттерді жыл сайын беру көлеміндегі ауыл шаруашылығының үлесі 2011 жылғы 7,8 %-дан 2017 жылы 0,9 %-ға дейін түсті.</w:t>
      </w:r>
    </w:p>
    <w:bookmarkEnd w:id="63"/>
    <w:bookmarkStart w:name="z66" w:id="64"/>
    <w:p>
      <w:pPr>
        <w:spacing w:after="0"/>
        <w:ind w:left="0"/>
        <w:jc w:val="both"/>
      </w:pPr>
      <w:r>
        <w:rPr>
          <w:rFonts w:ascii="Times New Roman"/>
          <w:b w:val="false"/>
          <w:i w:val="false"/>
          <w:color w:val="000000"/>
          <w:sz w:val="28"/>
        </w:rPr>
        <w:t>
      Республиканың ЖІӨ құрылымындағы ауыл шаруашылығының үлесі 2011 жылдан бері сол деңгейінде қалғанын атап өту маңызды (2011 жылы – 8,1 %, 2017 жылы – 7,6 %, 2018 жылы – 7,5 %). Көрсетілген деректер ЕДБ тарапынан сала айтарлықтай толық қаржыландырылмайтынын айғақтайды.</w:t>
      </w:r>
    </w:p>
    <w:bookmarkEnd w:id="64"/>
    <w:bookmarkStart w:name="z67" w:id="65"/>
    <w:p>
      <w:pPr>
        <w:spacing w:after="0"/>
        <w:ind w:left="0"/>
        <w:jc w:val="both"/>
      </w:pPr>
      <w:r>
        <w:rPr>
          <w:rFonts w:ascii="Times New Roman"/>
          <w:b w:val="false"/>
          <w:i w:val="false"/>
          <w:color w:val="000000"/>
          <w:sz w:val="28"/>
        </w:rPr>
        <w:t>
      Макроэкономикалық факторлардан басқа, ауыл шаруашылығына банктік кредит берудің жыл сайынғы көлемінің едәуір құлдырауына қарыздардың қайтарылмауы және ірі астық холдингтерінің қаржылық жағдайының нашарлауы әсер етті, мұның өзі банк секторының салаға сенімінің деңгейін төмендетті.</w:t>
      </w:r>
    </w:p>
    <w:bookmarkEnd w:id="65"/>
    <w:p>
      <w:pPr>
        <w:spacing w:after="0"/>
        <w:ind w:left="0"/>
        <w:jc w:val="both"/>
      </w:pPr>
      <w:r>
        <w:rPr>
          <w:rFonts w:ascii="Times New Roman"/>
          <w:b w:val="false"/>
          <w:i w:val="false"/>
          <w:color w:val="000000"/>
          <w:sz w:val="28"/>
        </w:rPr>
        <w:t>
      Бұдан басқа, ЕДБ тарапынан ауыл шаруашылығын қаржыландырудың өсуі мынадай себептермен тежеледі:</w:t>
      </w:r>
    </w:p>
    <w:bookmarkStart w:name="z68" w:id="66"/>
    <w:p>
      <w:pPr>
        <w:spacing w:after="0"/>
        <w:ind w:left="0"/>
        <w:jc w:val="both"/>
      </w:pPr>
      <w:r>
        <w:rPr>
          <w:rFonts w:ascii="Times New Roman"/>
          <w:b w:val="false"/>
          <w:i w:val="false"/>
          <w:color w:val="000000"/>
          <w:sz w:val="28"/>
        </w:rPr>
        <w:t>
      1) талдаудың әлсіз әдіснамасымен және ауыл шаруашылығы жобаларын қаржыландырудың жинақталған тәжірибесінің жетіспеушілігімен ішінара негізделген ауыл шаруашылығындағы салалық тәуекелдердің консервативті бағалануы;</w:t>
      </w:r>
    </w:p>
    <w:bookmarkEnd w:id="66"/>
    <w:bookmarkStart w:name="z69" w:id="67"/>
    <w:p>
      <w:pPr>
        <w:spacing w:after="0"/>
        <w:ind w:left="0"/>
        <w:jc w:val="both"/>
      </w:pPr>
      <w:r>
        <w:rPr>
          <w:rFonts w:ascii="Times New Roman"/>
          <w:b w:val="false"/>
          <w:i w:val="false"/>
          <w:color w:val="000000"/>
          <w:sz w:val="28"/>
        </w:rPr>
        <w:t>
      2) салалық тәуекелдерді хеджирлеудің пәрменді құралдарының жетіспеуі;</w:t>
      </w:r>
    </w:p>
    <w:bookmarkEnd w:id="67"/>
    <w:bookmarkStart w:name="z70" w:id="68"/>
    <w:p>
      <w:pPr>
        <w:spacing w:after="0"/>
        <w:ind w:left="0"/>
        <w:jc w:val="both"/>
      </w:pPr>
      <w:r>
        <w:rPr>
          <w:rFonts w:ascii="Times New Roman"/>
          <w:b w:val="false"/>
          <w:i w:val="false"/>
          <w:color w:val="000000"/>
          <w:sz w:val="28"/>
        </w:rPr>
        <w:t>
      3) ауылдық жерлердегі кепілмен қамтамасыз ету өтімділігінің төмен болуы, о.і. жер нарығының және ауыл шаруашылығы тауарларын өндірушілердің (бұдан әрі – АШТӨ) көпшілігі үшін негізгі кепілдік құралы болып табылатын жерді пайдалану құқықтарының нашар дамуына байланысты төмен болуы;</w:t>
      </w:r>
    </w:p>
    <w:bookmarkEnd w:id="68"/>
    <w:bookmarkStart w:name="z71" w:id="69"/>
    <w:p>
      <w:pPr>
        <w:spacing w:after="0"/>
        <w:ind w:left="0"/>
        <w:jc w:val="both"/>
      </w:pPr>
      <w:r>
        <w:rPr>
          <w:rFonts w:ascii="Times New Roman"/>
          <w:b w:val="false"/>
          <w:i w:val="false"/>
          <w:color w:val="000000"/>
          <w:sz w:val="28"/>
        </w:rPr>
        <w:t>
      4) өзін-өзі ақтау мерзімі ұзақ жобаларды қаржыландыру үшін талап етілетін теңгемен ұзақ мерзімді қорландыру көздерінің жетіспеуі;</w:t>
      </w:r>
    </w:p>
    <w:bookmarkEnd w:id="69"/>
    <w:bookmarkStart w:name="z72" w:id="70"/>
    <w:p>
      <w:pPr>
        <w:spacing w:after="0"/>
        <w:ind w:left="0"/>
        <w:jc w:val="both"/>
      </w:pPr>
      <w:r>
        <w:rPr>
          <w:rFonts w:ascii="Times New Roman"/>
          <w:b w:val="false"/>
          <w:i w:val="false"/>
          <w:color w:val="000000"/>
          <w:sz w:val="28"/>
        </w:rPr>
        <w:t>
      5) холдингтің еншілес компанияларымен салыстырғанда қарыз бойынша сыйақы мөлшерлемелерінің тым жоғары болуы;</w:t>
      </w:r>
    </w:p>
    <w:bookmarkEnd w:id="70"/>
    <w:bookmarkStart w:name="z73" w:id="71"/>
    <w:p>
      <w:pPr>
        <w:spacing w:after="0"/>
        <w:ind w:left="0"/>
        <w:jc w:val="both"/>
      </w:pPr>
      <w:r>
        <w:rPr>
          <w:rFonts w:ascii="Times New Roman"/>
          <w:b w:val="false"/>
          <w:i w:val="false"/>
          <w:color w:val="000000"/>
          <w:sz w:val="28"/>
        </w:rPr>
        <w:t>
      6) ауылдық жерлердегі өңірлік желілерді дамытуға және қолдауға жұмсалатын шығындардың жоғары болуы.</w:t>
      </w:r>
    </w:p>
    <w:bookmarkEnd w:id="71"/>
    <w:p>
      <w:pPr>
        <w:spacing w:after="0"/>
        <w:ind w:left="0"/>
        <w:jc w:val="both"/>
      </w:pPr>
      <w:r>
        <w:rPr>
          <w:rFonts w:ascii="Times New Roman"/>
          <w:b w:val="false"/>
          <w:i w:val="false"/>
          <w:color w:val="000000"/>
          <w:sz w:val="28"/>
        </w:rPr>
        <w:t>
      Қарыздар мен лизинг бойынша сыйақы мөлшерлемелерін субсидиялауды, аграрлық қолхаттар жүйелерін енгізуді, қарыздарды кепілдендіру жүйесін дамытуды, аграрлық сақтандыру жүйесінің тиімділігін жоғарылатуды, үлестік қаржыландыруды, қоса қаржыландыруды "Аграрлық несие корпорациясы" АҚ арқылы қорландыруды және салалық құзыретті арттыруды және басқа да шараларды қоса алғанда, АӨК мемлекеттік бағдарламасының шаралар кешені ЕДБ мен басқа да жеке қаржы ұйымдарын АӨК-ге кредит беруге тартуға бағытталған.</w:t>
      </w:r>
    </w:p>
    <w:bookmarkStart w:name="z74" w:id="72"/>
    <w:p>
      <w:pPr>
        <w:spacing w:after="0"/>
        <w:ind w:left="0"/>
        <w:jc w:val="both"/>
      </w:pPr>
      <w:r>
        <w:rPr>
          <w:rFonts w:ascii="Times New Roman"/>
          <w:b w:val="false"/>
          <w:i w:val="false"/>
          <w:color w:val="000000"/>
          <w:sz w:val="28"/>
        </w:rPr>
        <w:t>
      Кредиттік серіктестіктер</w:t>
      </w:r>
    </w:p>
    <w:bookmarkEnd w:id="72"/>
    <w:bookmarkStart w:name="z75" w:id="73"/>
    <w:p>
      <w:pPr>
        <w:spacing w:after="0"/>
        <w:ind w:left="0"/>
        <w:jc w:val="both"/>
      </w:pPr>
      <w:r>
        <w:rPr>
          <w:rFonts w:ascii="Times New Roman"/>
          <w:b w:val="false"/>
          <w:i w:val="false"/>
          <w:color w:val="000000"/>
          <w:sz w:val="28"/>
        </w:rPr>
        <w:t>
      Қазақстанның 14 облысында, 165 қаласы мен ауылдық аудандарында 203 КС жұмыс істейді. КС құрамына 19,5 мыңға жуық қатысушы кіреді, оның ішінде қатысушылардың шамамен 10 мыңын шаруа қожалықтары (бұдан әрі – ШҚ) /фермерлік қожалықтар (бұдан әрі – ФҚ) құрайды немесе бұл жұмыс істейтін ШҚ/ФҚ жалпы санының шамамен 6 %-ы.</w:t>
      </w:r>
    </w:p>
    <w:bookmarkEnd w:id="73"/>
    <w:bookmarkStart w:name="z76" w:id="74"/>
    <w:p>
      <w:pPr>
        <w:spacing w:after="0"/>
        <w:ind w:left="0"/>
        <w:jc w:val="both"/>
      </w:pPr>
      <w:r>
        <w:rPr>
          <w:rFonts w:ascii="Times New Roman"/>
          <w:b w:val="false"/>
          <w:i w:val="false"/>
          <w:color w:val="000000"/>
          <w:sz w:val="28"/>
        </w:rPr>
        <w:t>
      КС қаржыландырудың бір көзіне – КС-ға кредит беруге 2001 жылдан бері 329,0 млрд. теңгеден астам қаражат, о.і. 2018 жылы – 75,4 млрд. теңге қаражат жұмсаған "Аграрлық несие корпорациясы" АҚ-ға жоғары тәуелділігімен сипатталады.</w:t>
      </w:r>
    </w:p>
    <w:bookmarkEnd w:id="74"/>
    <w:bookmarkStart w:name="z77" w:id="75"/>
    <w:p>
      <w:pPr>
        <w:spacing w:after="0"/>
        <w:ind w:left="0"/>
        <w:jc w:val="both"/>
      </w:pPr>
      <w:r>
        <w:rPr>
          <w:rFonts w:ascii="Times New Roman"/>
          <w:b w:val="false"/>
          <w:i w:val="false"/>
          <w:color w:val="000000"/>
          <w:sz w:val="28"/>
        </w:rPr>
        <w:t>
      7-диаграмма. КС жүйесінің даму серпіні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Қарыздар беруге және оларға қызмет көрсетуге жұмсалатын шығыстардың жоғары болуы банктік кредит беруді тиімсіз ететін шалғайдағы аудандарда КС қаржыландырудың негізгі көзі болып табылады. КС қолданыстағы жүйесінің одан әрі институционалдық даму үшін маңызды әлеуеті бар және перспективада Еуропа елдерінің тәжірибесі бойынша өзін-өзі ұйымдастыру мен қатысудың еріктілігі қағидаттарында мемлекеттік емес кооперативтік банктерді қалыптастыру үшін негіз болуы мүмкін.</w:t>
      </w:r>
    </w:p>
    <w:bookmarkEnd w:id="76"/>
    <w:bookmarkStart w:name="z79" w:id="77"/>
    <w:p>
      <w:pPr>
        <w:spacing w:after="0"/>
        <w:ind w:left="0"/>
        <w:jc w:val="both"/>
      </w:pPr>
      <w:r>
        <w:rPr>
          <w:rFonts w:ascii="Times New Roman"/>
          <w:b w:val="false"/>
          <w:i w:val="false"/>
          <w:color w:val="000000"/>
          <w:sz w:val="28"/>
        </w:rPr>
        <w:t>
      Әрбір КС дербес жұмыс істейді, жоспарлауды және КС қаржылық қызметін үйлестірудің бірыңғай орталығы жоқ. Әлемдік практикада КС-ның көп деңгейлі жүйесі жүйеге қатысушыларды қолдау көрсететін құрылымдармен және сервистермен қамтамасыз ету есебінен қызметтің тиімділігін жоғарылатуға мүмкіндік береді, мысалы, аудит, заңдық сүйемелдеу, жеңілдікпен қорландыруға қолжетімділік алуға көмектесу, бірыңғай әдіснамалық қолдау және т.б. Еуропа мен басқа да елдердің тәжірибесі шашыраңқы КС-ны дамытудың келесі кезеңі оларды кредиттік одақтар мен кооперативтік банктерге өзгерту болып табылатынын көрсетеді, бұл олардың алдында қорландыру көздерін әртараптандыруға және өзінің қаржылық дербестігін жоғарылатуға мүмкіндік ашады.</w:t>
      </w:r>
    </w:p>
    <w:bookmarkEnd w:id="77"/>
    <w:bookmarkStart w:name="z80" w:id="78"/>
    <w:p>
      <w:pPr>
        <w:spacing w:after="0"/>
        <w:ind w:left="0"/>
        <w:jc w:val="both"/>
      </w:pPr>
      <w:r>
        <w:rPr>
          <w:rFonts w:ascii="Times New Roman"/>
          <w:b w:val="false"/>
          <w:i w:val="false"/>
          <w:color w:val="000000"/>
          <w:sz w:val="28"/>
        </w:rPr>
        <w:t>
      Микроқаржы ұйымдары</w:t>
      </w:r>
    </w:p>
    <w:bookmarkEnd w:id="78"/>
    <w:p>
      <w:pPr>
        <w:spacing w:after="0"/>
        <w:ind w:left="0"/>
        <w:jc w:val="both"/>
      </w:pPr>
      <w:r>
        <w:rPr>
          <w:rFonts w:ascii="Times New Roman"/>
          <w:b w:val="false"/>
          <w:i w:val="false"/>
          <w:color w:val="000000"/>
          <w:sz w:val="28"/>
        </w:rPr>
        <w:t>
      Қазақстан Республикасы Ұлттық Банкінің деректеріне сәйкес 2019 жылғы 1 қаңтардағы жағдай бойынша Қазақстанда 157 МҚҰ жұмыс істейді, олардың жиынтық активтері 286,5 млрд. теңгені құрады, несие қоржыны – 219 млрд. теңге.</w:t>
      </w:r>
    </w:p>
    <w:bookmarkStart w:name="z81" w:id="79"/>
    <w:p>
      <w:pPr>
        <w:spacing w:after="0"/>
        <w:ind w:left="0"/>
        <w:jc w:val="both"/>
      </w:pPr>
      <w:r>
        <w:rPr>
          <w:rFonts w:ascii="Times New Roman"/>
          <w:b w:val="false"/>
          <w:i w:val="false"/>
          <w:color w:val="000000"/>
          <w:sz w:val="28"/>
        </w:rPr>
        <w:t>
      8-диаграмма. МҚҰ-ның даму серпіні</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Қазіргі уақытта белсенді МҚҰ-лардың көпшілігі қызметін қалаларда жүзеге асырады. Бұл ретте, ауылдық аумақтардағы тұрғындар алатын немесе ауыл шаруашылығы саласындағы қызметке берілетін микрокредиттердің үлесі шамамен 54 %-ды құрайды. Қорландыру көздерінің жетіспеуі, ауылда жұмыс істейтін МҚҰ-ның институционалдық дамуының әлсіз деңгейі ауылдық жерлерде МҚҰ қызметін кеңейту үшін кедергі болып табылады.</w:t>
      </w:r>
    </w:p>
    <w:bookmarkEnd w:id="80"/>
    <w:bookmarkStart w:name="z83" w:id="81"/>
    <w:p>
      <w:pPr>
        <w:spacing w:after="0"/>
        <w:ind w:left="0"/>
        <w:jc w:val="both"/>
      </w:pPr>
      <w:r>
        <w:rPr>
          <w:rFonts w:ascii="Times New Roman"/>
          <w:b w:val="false"/>
          <w:i w:val="false"/>
          <w:color w:val="000000"/>
          <w:sz w:val="28"/>
        </w:rPr>
        <w:t>
      "Еңбек" мемлекеттік бағдарламасын іске асыру шеңберінде мемлекет "Аграрлық несие корпорациясы" АҚ қорландыру құралдары арқылы ауылдық жерлер мен шағын қалаларда микрокредит беруге МҚҰ қатысуын ынталандыру және холдингтің еншілес компаниясы арқылы микрокредитке кепілдік беру шараларын қабылдады.</w:t>
      </w:r>
    </w:p>
    <w:bookmarkEnd w:id="81"/>
    <w:bookmarkStart w:name="z84" w:id="82"/>
    <w:p>
      <w:pPr>
        <w:spacing w:after="0"/>
        <w:ind w:left="0"/>
        <w:jc w:val="both"/>
      </w:pPr>
      <w:r>
        <w:rPr>
          <w:rFonts w:ascii="Times New Roman"/>
          <w:b w:val="false"/>
          <w:i w:val="false"/>
          <w:color w:val="000000"/>
          <w:sz w:val="28"/>
        </w:rPr>
        <w:t>
      1.2. Ішкі ортаны талдау</w:t>
      </w:r>
    </w:p>
    <w:bookmarkEnd w:id="82"/>
    <w:bookmarkStart w:name="z85" w:id="83"/>
    <w:p>
      <w:pPr>
        <w:spacing w:after="0"/>
        <w:ind w:left="0"/>
        <w:jc w:val="both"/>
      </w:pPr>
      <w:r>
        <w:rPr>
          <w:rFonts w:ascii="Times New Roman"/>
          <w:b w:val="false"/>
          <w:i w:val="false"/>
          <w:color w:val="000000"/>
          <w:sz w:val="28"/>
        </w:rPr>
        <w:t>
      Холдинг тобы</w:t>
      </w:r>
    </w:p>
    <w:bookmarkEnd w:id="83"/>
    <w:bookmarkStart w:name="z86" w:id="84"/>
    <w:p>
      <w:pPr>
        <w:spacing w:after="0"/>
        <w:ind w:left="0"/>
        <w:jc w:val="both"/>
      </w:pPr>
      <w:r>
        <w:rPr>
          <w:rFonts w:ascii="Times New Roman"/>
          <w:b w:val="false"/>
          <w:i w:val="false"/>
          <w:color w:val="000000"/>
          <w:sz w:val="28"/>
        </w:rPr>
        <w:t>
      Холдингтің құрамына жеті еншілес ұйым (бұдан әрі – ЕҰ) кіреді:</w:t>
      </w:r>
    </w:p>
    <w:bookmarkEnd w:id="84"/>
    <w:bookmarkStart w:name="z87" w:id="85"/>
    <w:p>
      <w:pPr>
        <w:spacing w:after="0"/>
        <w:ind w:left="0"/>
        <w:jc w:val="both"/>
      </w:pPr>
      <w:r>
        <w:rPr>
          <w:rFonts w:ascii="Times New Roman"/>
          <w:b w:val="false"/>
          <w:i w:val="false"/>
          <w:color w:val="000000"/>
          <w:sz w:val="28"/>
        </w:rPr>
        <w:t>
      1) "Аграрлық несие корпорациясы" АҚ;</w:t>
      </w:r>
    </w:p>
    <w:bookmarkEnd w:id="85"/>
    <w:bookmarkStart w:name="z88" w:id="86"/>
    <w:p>
      <w:pPr>
        <w:spacing w:after="0"/>
        <w:ind w:left="0"/>
        <w:jc w:val="both"/>
      </w:pPr>
      <w:r>
        <w:rPr>
          <w:rFonts w:ascii="Times New Roman"/>
          <w:b w:val="false"/>
          <w:i w:val="false"/>
          <w:color w:val="000000"/>
          <w:sz w:val="28"/>
        </w:rPr>
        <w:t>
      2) "ҚазАгроҚаржы" АҚ;</w:t>
      </w:r>
    </w:p>
    <w:bookmarkEnd w:id="86"/>
    <w:bookmarkStart w:name="z89" w:id="87"/>
    <w:p>
      <w:pPr>
        <w:spacing w:after="0"/>
        <w:ind w:left="0"/>
        <w:jc w:val="both"/>
      </w:pPr>
      <w:r>
        <w:rPr>
          <w:rFonts w:ascii="Times New Roman"/>
          <w:b w:val="false"/>
          <w:i w:val="false"/>
          <w:color w:val="000000"/>
          <w:sz w:val="28"/>
        </w:rPr>
        <w:t>
      3) "Азық-түлік келісімшарт корпорациясы" ҰК" АҚ;</w:t>
      </w:r>
    </w:p>
    <w:bookmarkEnd w:id="87"/>
    <w:bookmarkStart w:name="z90" w:id="88"/>
    <w:p>
      <w:pPr>
        <w:spacing w:after="0"/>
        <w:ind w:left="0"/>
        <w:jc w:val="both"/>
      </w:pPr>
      <w:r>
        <w:rPr>
          <w:rFonts w:ascii="Times New Roman"/>
          <w:b w:val="false"/>
          <w:i w:val="false"/>
          <w:color w:val="000000"/>
          <w:sz w:val="28"/>
        </w:rPr>
        <w:t>
      4) "Ауыл шаруашылығын қаржылай қолдау қоры" АҚ;</w:t>
      </w:r>
    </w:p>
    <w:bookmarkEnd w:id="88"/>
    <w:bookmarkStart w:name="z91" w:id="89"/>
    <w:p>
      <w:pPr>
        <w:spacing w:after="0"/>
        <w:ind w:left="0"/>
        <w:jc w:val="both"/>
      </w:pPr>
      <w:r>
        <w:rPr>
          <w:rFonts w:ascii="Times New Roman"/>
          <w:b w:val="false"/>
          <w:i w:val="false"/>
          <w:color w:val="000000"/>
          <w:sz w:val="28"/>
        </w:rPr>
        <w:t>
      5) "ҚазАгроӨнім" АҚ;</w:t>
      </w:r>
    </w:p>
    <w:bookmarkEnd w:id="89"/>
    <w:bookmarkStart w:name="z92" w:id="90"/>
    <w:p>
      <w:pPr>
        <w:spacing w:after="0"/>
        <w:ind w:left="0"/>
        <w:jc w:val="both"/>
      </w:pPr>
      <w:r>
        <w:rPr>
          <w:rFonts w:ascii="Times New Roman"/>
          <w:b w:val="false"/>
          <w:i w:val="false"/>
          <w:color w:val="000000"/>
          <w:sz w:val="28"/>
        </w:rPr>
        <w:t>
      6) "Қазагромаркетинг" ЖШС;</w:t>
      </w:r>
    </w:p>
    <w:bookmarkEnd w:id="90"/>
    <w:bookmarkStart w:name="z93" w:id="91"/>
    <w:p>
      <w:pPr>
        <w:spacing w:after="0"/>
        <w:ind w:left="0"/>
        <w:jc w:val="both"/>
      </w:pPr>
      <w:r>
        <w:rPr>
          <w:rFonts w:ascii="Times New Roman"/>
          <w:b w:val="false"/>
          <w:i w:val="false"/>
          <w:color w:val="000000"/>
          <w:sz w:val="28"/>
        </w:rPr>
        <w:t>
      7) "ҚазАгроКепіл" АҚ.</w:t>
      </w:r>
    </w:p>
    <w:bookmarkEnd w:id="91"/>
    <w:p>
      <w:pPr>
        <w:spacing w:after="0"/>
        <w:ind w:left="0"/>
        <w:jc w:val="both"/>
      </w:pPr>
      <w:r>
        <w:rPr>
          <w:rFonts w:ascii="Times New Roman"/>
          <w:b w:val="false"/>
          <w:i w:val="false"/>
          <w:color w:val="000000"/>
          <w:sz w:val="28"/>
        </w:rPr>
        <w:t>
      Холдинг қызметінің базалық мақсатын тұжырымдау оның Стратегиясымен айқындалады. Стратегияның ұзақ мерзімді мақсаттарын ескере отырып, АШМ холдинг үшін қысқа мерзімді міндеттерді нақтылады, корпоративтік басқару рәсімдеріне сәйкес холдингтің компаниялары тобының алдында белгіленетін қаржыландыру үшін өндірістік индикативтерді айқындады.</w:t>
      </w:r>
    </w:p>
    <w:bookmarkStart w:name="z94" w:id="92"/>
    <w:p>
      <w:pPr>
        <w:spacing w:after="0"/>
        <w:ind w:left="0"/>
        <w:jc w:val="both"/>
      </w:pPr>
      <w:r>
        <w:rPr>
          <w:rFonts w:ascii="Times New Roman"/>
          <w:b w:val="false"/>
          <w:i w:val="false"/>
          <w:color w:val="000000"/>
          <w:sz w:val="28"/>
        </w:rPr>
        <w:t>
      1-схема. Холдинг қызметінің ірілендірілген операциялық моделі</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Холдинг қызметінің осы операциялық моделі АШМ-ны қызметінің түрлері мен мақсаттары әртүрлі мамандандырылған ұйымдарды басқарудың өзіне тән емес функцияларынан босатып, АӨК-ні дамытуды стратегиялық басқаруға назар аударуына мүмкіндік береді.</w:t>
      </w:r>
    </w:p>
    <w:p>
      <w:pPr>
        <w:spacing w:after="0"/>
        <w:ind w:left="0"/>
        <w:jc w:val="both"/>
      </w:pPr>
      <w:r>
        <w:rPr>
          <w:rFonts w:ascii="Times New Roman"/>
          <w:b w:val="false"/>
          <w:i w:val="false"/>
          <w:color w:val="000000"/>
          <w:sz w:val="28"/>
        </w:rPr>
        <w:t>
      Холдинг басқарушы компания ретінде ЕҰ қызметін нақты міндеттерді іске асыруға және холдингтің алдына оның жалғыз акционері қоятын мақсаттардан, міндеттер мен көрсеткіштерден декомпозицияланатын нысаналы көрсеткіштерге қол жеткізуге үйлестіреді. Холдинг бюджеттік және өзге көздерден ЕҰ қызметін қаржылық қамтамасыз етуге жәрдемдеседі.</w:t>
      </w:r>
    </w:p>
    <w:bookmarkStart w:name="z95" w:id="93"/>
    <w:p>
      <w:pPr>
        <w:spacing w:after="0"/>
        <w:ind w:left="0"/>
        <w:jc w:val="both"/>
      </w:pPr>
      <w:r>
        <w:rPr>
          <w:rFonts w:ascii="Times New Roman"/>
          <w:b w:val="false"/>
          <w:i w:val="false"/>
          <w:color w:val="000000"/>
          <w:sz w:val="28"/>
        </w:rPr>
        <w:t>
      Холдингтің еншілес ұйымдарының қызметі</w:t>
      </w:r>
    </w:p>
    <w:bookmarkEnd w:id="93"/>
    <w:bookmarkStart w:name="z96" w:id="94"/>
    <w:p>
      <w:pPr>
        <w:spacing w:after="0"/>
        <w:ind w:left="0"/>
        <w:jc w:val="both"/>
      </w:pPr>
      <w:r>
        <w:rPr>
          <w:rFonts w:ascii="Times New Roman"/>
          <w:b w:val="false"/>
          <w:i w:val="false"/>
          <w:color w:val="000000"/>
          <w:sz w:val="28"/>
        </w:rPr>
        <w:t>
      Холдинг құрылымында АӨК субъектілеріне кредит беруді "Аграрлық несие корпорациясы" АҚ, "ҚазАгроҚаржы" АҚ және "Ауыл шаруашылығын қаржылай қолдау қоры" АҚ жүзеге асырады, олардың әрқайсысы өз бағыттары мен нысаналы топтар бойынша қаржыландырады. 2014 жылдан бері "Аграрлық несие корпорациясы" АҚ қорландыратын ЕДБ АӨК субъектілеріне кредит берудің қосымша арнасына айналды.</w:t>
      </w:r>
    </w:p>
    <w:bookmarkEnd w:id="94"/>
    <w:bookmarkStart w:name="z97" w:id="95"/>
    <w:p>
      <w:pPr>
        <w:spacing w:after="0"/>
        <w:ind w:left="0"/>
        <w:jc w:val="both"/>
      </w:pPr>
      <w:r>
        <w:rPr>
          <w:rFonts w:ascii="Times New Roman"/>
          <w:b w:val="false"/>
          <w:i w:val="false"/>
          <w:color w:val="000000"/>
          <w:sz w:val="28"/>
        </w:rPr>
        <w:t>
      9-диаграмма. АӨК субъектілеріне кредит берудің негізгі арналары, млрд. теңге</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Холдинг ЕҰ кредиттік бағдарламаларының сұранысқа ие болуы ауылдық жерлерде қаржыландырудың құны мен мерзімдері жағынан ЕДБ-мен салыстырғанда неғұрлым жеңіл, жобалардың өндірістік циклі ескерілетін шарттармен өтімділігі төмен мүлікті кепіл ретінде беруге болатынымен негізделеді.</w:t>
      </w:r>
    </w:p>
    <w:bookmarkEnd w:id="96"/>
    <w:p>
      <w:pPr>
        <w:spacing w:after="0"/>
        <w:ind w:left="0"/>
        <w:jc w:val="both"/>
      </w:pPr>
      <w:r>
        <w:rPr>
          <w:rFonts w:ascii="Times New Roman"/>
          <w:b w:val="false"/>
          <w:i w:val="false"/>
          <w:color w:val="000000"/>
          <w:sz w:val="28"/>
        </w:rPr>
        <w:t>
      Холдингтің компаниялары тобының қорландырудың бюджеттік көздеріне қолжетімділігі бар, Қазақстан Республикасы Ұлттық қорының (бұдан әрі – ҰҚ) тартылған қаражатын пайдаланады, капитал нарықтарынан қаражат тартады. ЕҰ штатында салалық мамандардың және АӨК инвестициялық жобаларын талдаудың ұзақ тәжірибесінің болуы әлеуетті қарыз алушыларға бизнесті дұрыс жоспарлауға және ауыл шаруашылығы жобаларын іске асыруға арналған қарыздарды құрылымдауға жәрдемдесуге мүмкіндік береді.</w:t>
      </w:r>
    </w:p>
    <w:p>
      <w:pPr>
        <w:spacing w:after="0"/>
        <w:ind w:left="0"/>
        <w:jc w:val="both"/>
      </w:pPr>
      <w:r>
        <w:rPr>
          <w:rFonts w:ascii="Times New Roman"/>
          <w:b w:val="false"/>
          <w:i w:val="false"/>
          <w:color w:val="000000"/>
          <w:sz w:val="28"/>
        </w:rPr>
        <w:t>
      Біріздендірілмеген кредиттік өнімдер санының көп болуы, қаржыландыруға арналған өтінімдерді қараудың ұзақ мерзімдері, бизнес-процестерді автоматтандыру деңгейінің төмен болуы, шешімдер қабылдаудың ашық болмауы, сыбайлас жемқорлық тәуекелдері ЕҰ қызметінің әлсіз жағы болып табылады.</w:t>
      </w:r>
    </w:p>
    <w:bookmarkStart w:name="z99" w:id="97"/>
    <w:p>
      <w:pPr>
        <w:spacing w:after="0"/>
        <w:ind w:left="0"/>
        <w:jc w:val="both"/>
      </w:pPr>
      <w:r>
        <w:rPr>
          <w:rFonts w:ascii="Times New Roman"/>
          <w:b w:val="false"/>
          <w:i w:val="false"/>
          <w:color w:val="000000"/>
          <w:sz w:val="28"/>
        </w:rPr>
        <w:t>
      2018 жылдың соңында холдинг ЕҰ несие қоржынының жиынтық мөлшері 735,3 млрд. теңгеге жетті, бұл ретте шағын және орта бизнестің (бұдан әрі – ШОБ) үлесі 92,1 %-ды құрады. Барлық қарыздардың 36 %-ға жуығы жеке қаржы ұйымдарын (КС, МҚҰ, ЕДБ, лизингтік компаниялар (бұдан әрі – ЛК)) қорландыру құралы арқылы берілді.</w:t>
      </w:r>
    </w:p>
    <w:bookmarkEnd w:id="97"/>
    <w:p>
      <w:pPr>
        <w:spacing w:after="0"/>
        <w:ind w:left="0"/>
        <w:jc w:val="both"/>
      </w:pPr>
      <w:r>
        <w:rPr>
          <w:rFonts w:ascii="Times New Roman"/>
          <w:b w:val="false"/>
          <w:i w:val="false"/>
          <w:color w:val="000000"/>
          <w:sz w:val="28"/>
        </w:rPr>
        <w:t>
      Холдингтің қаржы институттарының кредит беру құрылымында 90 %-ға жуығы ұзақ мерзімді қарыздарға тиесілі. Қысқа мерзімді кредиттер, негізінен көктемгі егіс және егін жинау жұмыстарына, о.і. 2010 жылдан бері жыл сайын бөлінетін бюджеттік кредит есебінен беріледі.</w:t>
      </w:r>
    </w:p>
    <w:p>
      <w:pPr>
        <w:spacing w:after="0"/>
        <w:ind w:left="0"/>
        <w:jc w:val="both"/>
      </w:pPr>
      <w:r>
        <w:rPr>
          <w:rFonts w:ascii="Times New Roman"/>
          <w:b w:val="false"/>
          <w:i w:val="false"/>
          <w:color w:val="000000"/>
          <w:sz w:val="28"/>
        </w:rPr>
        <w:t>
      Холдингтің ЕҰ арқылы АӨК субъектілеріне кредит берудің өңірлік құрылымы республиканың дәстүрлі түрде астық егетін өңірлерінде, сондай-ақ мал шаруашылығы мен көкөніс шаруашылығына қолайлы оңтүстік облыстарда қаржыландыруға қажеттілік жоғары екенін көрсетеді.</w:t>
      </w:r>
    </w:p>
    <w:bookmarkStart w:name="z100" w:id="98"/>
    <w:p>
      <w:pPr>
        <w:spacing w:after="0"/>
        <w:ind w:left="0"/>
        <w:jc w:val="both"/>
      </w:pPr>
      <w:r>
        <w:rPr>
          <w:rFonts w:ascii="Times New Roman"/>
          <w:b w:val="false"/>
          <w:i w:val="false"/>
          <w:color w:val="000000"/>
          <w:sz w:val="28"/>
        </w:rPr>
        <w:t>
      10-диаграмма. 2018 жылы облыстар бойынша кредит беру құрылымы</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Мемлекеттік АӨК-ні дамыту саясатының басымдықтары және АӨК субъектілері тарапынан сұраныс та холдингтің еншілес компанияларының кредит беруінің салалық құрылымын айқындайды.</w:t>
      </w:r>
    </w:p>
    <w:bookmarkEnd w:id="99"/>
    <w:bookmarkStart w:name="z102" w:id="100"/>
    <w:p>
      <w:pPr>
        <w:spacing w:after="0"/>
        <w:ind w:left="0"/>
        <w:jc w:val="both"/>
      </w:pPr>
      <w:r>
        <w:rPr>
          <w:rFonts w:ascii="Times New Roman"/>
          <w:b w:val="false"/>
          <w:i w:val="false"/>
          <w:color w:val="000000"/>
          <w:sz w:val="28"/>
        </w:rPr>
        <w:t>
      11-диаграмма. 2018 жылы кредит берудің салалық құрылымы</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24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2018 жылдың қорытындылары бойынша холдингтің ЕҰ соңғы қарыз алушы – АӨК субъектісінің саны 67 мыңнан асты, оның қатарына астықты сатқаннан соң қысқа мерзімді кредиттерді жыл соңына дейін өтеген клиенттер кірмейді.</w:t>
      </w:r>
    </w:p>
    <w:bookmarkEnd w:id="101"/>
    <w:bookmarkStart w:name="z104" w:id="102"/>
    <w:p>
      <w:pPr>
        <w:spacing w:after="0"/>
        <w:ind w:left="0"/>
        <w:jc w:val="both"/>
      </w:pPr>
      <w:r>
        <w:rPr>
          <w:rFonts w:ascii="Times New Roman"/>
          <w:b w:val="false"/>
          <w:i w:val="false"/>
          <w:color w:val="000000"/>
          <w:sz w:val="28"/>
        </w:rPr>
        <w:t>
      2019 жылғы 1 тамыздағы жағдай бойынша холдинг қаражаты есебінен жалпы құны 553 млрд. теңгеге (холдингтің қаржыландыру үлесі 412 млрд. теңге) 728 инвестициялық жоба қаржыландырылды, оның ішінде шамамен 19 мың жұмыс орны құрылып, жалпы құны 443 млрд. теңгенің 657 инвестициялық жобасы пайдалануға енгізілді.</w:t>
      </w:r>
    </w:p>
    <w:bookmarkEnd w:id="102"/>
    <w:bookmarkStart w:name="z105" w:id="103"/>
    <w:p>
      <w:pPr>
        <w:spacing w:after="0"/>
        <w:ind w:left="0"/>
        <w:jc w:val="both"/>
      </w:pPr>
      <w:r>
        <w:rPr>
          <w:rFonts w:ascii="Times New Roman"/>
          <w:b w:val="false"/>
          <w:i w:val="false"/>
          <w:color w:val="000000"/>
          <w:sz w:val="28"/>
        </w:rPr>
        <w:t>
      2019 жылғы 1 қаңтардағы жағдай бойынша холдингтің инвестициялық қоржыны</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4782"/>
        <w:gridCol w:w="3041"/>
        <w:gridCol w:w="2239"/>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Салалық бағыттар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Жобалар саны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млрд. теңге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желісін құру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шаруашылықтары желісін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сүт фермалары желісін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шаруашылықтар (репродукторлар) желісін құру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 желісін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желісін құру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салу және жаңғырту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астық экспорты мен оны терең өңдеу инфрақұрылымын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бақтарды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өндірісін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кешендерін құру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 қолданылатын жеміс-көкөніс, техникалық және майлы дақылдар өндірісі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құрастыру өндірісін құру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жемістерді өңдеу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бағыттар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6" w:id="104"/>
    <w:p>
      <w:pPr>
        <w:spacing w:after="0"/>
        <w:ind w:left="0"/>
        <w:jc w:val="both"/>
      </w:pPr>
      <w:r>
        <w:rPr>
          <w:rFonts w:ascii="Times New Roman"/>
          <w:b w:val="false"/>
          <w:i w:val="false"/>
          <w:color w:val="000000"/>
          <w:sz w:val="28"/>
        </w:rPr>
        <w:t>
      Инвестициялық жобалар қуатты өндірістік базаны қалыптастырып, 2011 – 2018 жылдары салада 43,7 мың жоғары өнімді жұмыс орындарын құрады.</w:t>
      </w:r>
    </w:p>
    <w:bookmarkEnd w:id="104"/>
    <w:bookmarkStart w:name="z107" w:id="105"/>
    <w:p>
      <w:pPr>
        <w:spacing w:after="0"/>
        <w:ind w:left="0"/>
        <w:jc w:val="both"/>
      </w:pPr>
      <w:r>
        <w:rPr>
          <w:rFonts w:ascii="Times New Roman"/>
          <w:b w:val="false"/>
          <w:i w:val="false"/>
          <w:color w:val="000000"/>
          <w:sz w:val="28"/>
        </w:rPr>
        <w:t>
      12-диаграмма. Холдингтің АӨК-де тұрақты жұмыс орындарын құруы, бірл.</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8" w:id="106"/>
    <w:p>
      <w:pPr>
        <w:spacing w:after="0"/>
        <w:ind w:left="0"/>
        <w:jc w:val="both"/>
      </w:pPr>
      <w:r>
        <w:rPr>
          <w:rFonts w:ascii="Times New Roman"/>
          <w:b w:val="false"/>
          <w:i w:val="false"/>
          <w:color w:val="000000"/>
          <w:sz w:val="28"/>
        </w:rPr>
        <w:t>
      Инвестициялық жобалардың қомақты көлемін "ҚазАгроҚаржы" АҚ 2009 жылы холдингке бөлінген ҰҚ қаражаты есебінен қаржыландырды. 2017 жылдан бастап жаңа жобаларға ҰҚ қаражаты есебінен кредит беру "Аграрлық несие корпорациясы" АҚ-ға берілді, бұл "ҚазАгроҚаржы" АҚ-ның лизингтік қызметін мақсатты дамыту қажеттігімен негізделген.</w:t>
      </w:r>
    </w:p>
    <w:bookmarkEnd w:id="106"/>
    <w:p>
      <w:pPr>
        <w:spacing w:after="0"/>
        <w:ind w:left="0"/>
        <w:jc w:val="both"/>
      </w:pPr>
      <w:r>
        <w:rPr>
          <w:rFonts w:ascii="Times New Roman"/>
          <w:b w:val="false"/>
          <w:i w:val="false"/>
          <w:color w:val="000000"/>
          <w:sz w:val="28"/>
        </w:rPr>
        <w:t>
      "Аграрлық несие корпорациясы" АҚ меншікті және тартылған қаражат есебінен АӨК субъектілеріне тікелей кредит беруді, сондай-ақ КС, ЕДБ, МҚҰ, ЛК қорландыруды жүзеге асырады, жыл сайын бөлінетін бюджеттік кредит қаражаты есебінен көктемгі егіс және егін жинау жұмыстарын қаржыландыру жөніндегі агент болып табылады. 2018 жылы корпорация АӨК-ні қолдауға 258,7 млрд. теңге бағыттады (35,6 млрд. теңге ЕДБ-ны қорландыру арқылы), бұл холдинг компанияларының тобы арқылы кредит берудің жалпы көлемінің 67 %-ын құрайды.</w:t>
      </w:r>
    </w:p>
    <w:bookmarkStart w:name="z109" w:id="107"/>
    <w:p>
      <w:pPr>
        <w:spacing w:after="0"/>
        <w:ind w:left="0"/>
        <w:jc w:val="both"/>
      </w:pPr>
      <w:r>
        <w:rPr>
          <w:rFonts w:ascii="Times New Roman"/>
          <w:b w:val="false"/>
          <w:i w:val="false"/>
          <w:color w:val="000000"/>
          <w:sz w:val="28"/>
        </w:rPr>
        <w:t>
      "Ауыл шаруашылығын қаржылай қолдау қоры" АҚ ауыл тұрғындарына микрокредиттер береді және 2016 жылға дейін кейіннен микрокредит беру үшін МҚҰ-ны қорландыруды жүзеге асырды. Қаржыландырудың негізгі көзі – меншікті қаражат және "Еңбек" мемлекеттік бағдарламасы бойынша микрокредит беру үшін жергілікті атқарушы органдар ұсынатын бюджеттік кредиттер болып табылады.</w:t>
      </w:r>
    </w:p>
    <w:bookmarkEnd w:id="107"/>
    <w:p>
      <w:pPr>
        <w:spacing w:after="0"/>
        <w:ind w:left="0"/>
        <w:jc w:val="both"/>
      </w:pPr>
      <w:r>
        <w:rPr>
          <w:rFonts w:ascii="Times New Roman"/>
          <w:b w:val="false"/>
          <w:i w:val="false"/>
          <w:color w:val="000000"/>
          <w:sz w:val="28"/>
        </w:rPr>
        <w:t>
      Бұдан бұрын "Ауыл шаруашылығын қаржылай қолдау қоры" АҚ Қазақстан Республикасы Үкіметінің 2013 жылғы 19 маусымдағы № 636 қаулысымен бекітілген "Жұмыспен қамту 2020 жол картасы" бағдарламасы және Қазақстан Республикасы Үкіметінің 2015 жылғы 31 наурыздағы № 168 қаулысымен бекітілген "Бизнестің жол картасы – 2020" бизнесті қолдау мен дамытудың бірыңғай бағдарламасы бойынша оператор ретінде әрекет еткен.</w:t>
      </w:r>
    </w:p>
    <w:p>
      <w:pPr>
        <w:spacing w:after="0"/>
        <w:ind w:left="0"/>
        <w:jc w:val="both"/>
      </w:pPr>
      <w:r>
        <w:rPr>
          <w:rFonts w:ascii="Times New Roman"/>
          <w:b w:val="false"/>
          <w:i w:val="false"/>
          <w:color w:val="000000"/>
          <w:sz w:val="28"/>
        </w:rPr>
        <w:t>
      "Ауыл шаруашылығын қаржылай қолдау қоры" АҚ-ның микрокредит беру бағдарламалары ауыл халқын және шағын қалаларлардың тұрғындарын жұмыспен қамтуға, микробизнесті дамытуға мүмкіндік береді.</w:t>
      </w:r>
    </w:p>
    <w:bookmarkStart w:name="z110" w:id="108"/>
    <w:p>
      <w:pPr>
        <w:spacing w:after="0"/>
        <w:ind w:left="0"/>
        <w:jc w:val="both"/>
      </w:pPr>
      <w:r>
        <w:rPr>
          <w:rFonts w:ascii="Times New Roman"/>
          <w:b w:val="false"/>
          <w:i w:val="false"/>
          <w:color w:val="000000"/>
          <w:sz w:val="28"/>
        </w:rPr>
        <w:t>
      13-диаграмма. "Ауыл шаруашылығы қаржылай қолдау қоры" АҚ микрокредит беру бағдарламасы бойынша жұмыспен қамту, адам</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"Азық-түлік келісімшарт корпорациясы" ҰК" АҚ астықтың резервтік қорын сақтауды жүзеге асырады және астық нарығында маңызды тұрақтандырушы функцияны атқарады. 2009 және 2011 жылдары астық айтарлықтай асыра өндірілген жағдайларда "Азық-түлік келісімшарт корпорациясы" ҰК" АҚ бидайды кең көлемде сатып алуды жүзеге асырды және сатып алудың нарықтық бағадан жоғары бағасын белгіледі, мұның өзі ішкі бағаны өнім өндірісіне жұмсалған шығындардың жабылуын қамтамасыз ететін деңгейде ұстап тұруға мүмкіндік берді. Бұл дихандардың қаржылық жағдайының күрт төмендеуіне жол бермей, 2010 және 2012 жылдары оларды жаңа егіс науқанын жүргізуге айналым қаражатымен қамтамасыз етуге мүмкіндік берді.</w:t>
      </w:r>
    </w:p>
    <w:bookmarkEnd w:id="109"/>
    <w:bookmarkStart w:name="z112" w:id="110"/>
    <w:p>
      <w:pPr>
        <w:spacing w:after="0"/>
        <w:ind w:left="0"/>
        <w:jc w:val="both"/>
      </w:pPr>
      <w:r>
        <w:rPr>
          <w:rFonts w:ascii="Times New Roman"/>
          <w:b w:val="false"/>
          <w:i w:val="false"/>
          <w:color w:val="000000"/>
          <w:sz w:val="28"/>
        </w:rPr>
        <w:t>
      14-диаграмма. Бидайдың ішкі бағасының қалыптасуына бидай өндірісі көлемінің ықпалы</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3" w:id="111"/>
    <w:p>
      <w:pPr>
        <w:spacing w:after="0"/>
        <w:ind w:left="0"/>
        <w:jc w:val="both"/>
      </w:pPr>
      <w:r>
        <w:rPr>
          <w:rFonts w:ascii="Times New Roman"/>
          <w:b w:val="false"/>
          <w:i w:val="false"/>
          <w:color w:val="000000"/>
          <w:sz w:val="28"/>
        </w:rPr>
        <w:t>
      "Азық-түлік келісімшарт корпорациясы" ҰК" АҚ белгілейтін сатып алу бағасы жеке астық трейдерлері мен астық өндірушілерінің баға саясатына ықпал ететін маңызды бағдар (индикатор) болып қала береді.</w:t>
      </w:r>
    </w:p>
    <w:bookmarkEnd w:id="111"/>
    <w:bookmarkStart w:name="z114" w:id="112"/>
    <w:p>
      <w:pPr>
        <w:spacing w:after="0"/>
        <w:ind w:left="0"/>
        <w:jc w:val="both"/>
      </w:pPr>
      <w:r>
        <w:rPr>
          <w:rFonts w:ascii="Times New Roman"/>
          <w:b w:val="false"/>
          <w:i w:val="false"/>
          <w:color w:val="000000"/>
          <w:sz w:val="28"/>
        </w:rPr>
        <w:t>
      Осыған орай, астық айтарлықтай асыра өндірілген кезеңде "Азық-түлік келісімшарт корпорациясы" ҰК" АҚ-ның сатып алу операциялары ішкі астық нарығын тұрақтандырудың, фермерлердің астық өткізу нарығына тиімді бағамен қол жеткізуін қамтамасыз етудің маңызды құралы болып табылады.</w:t>
      </w:r>
    </w:p>
    <w:bookmarkEnd w:id="112"/>
    <w:p>
      <w:pPr>
        <w:spacing w:after="0"/>
        <w:ind w:left="0"/>
        <w:jc w:val="both"/>
      </w:pPr>
      <w:r>
        <w:rPr>
          <w:rFonts w:ascii="Times New Roman"/>
          <w:b w:val="false"/>
          <w:i w:val="false"/>
          <w:color w:val="000000"/>
          <w:sz w:val="28"/>
        </w:rPr>
        <w:t>
      "ҚазАгроҚаржы" АҚ-ның ауылшар техникасы мен жабдығын сатып алу бойынша лизингтік бағдарламалары АӨК техникалық жаңаруында маңызды рөл атқарады. 2011 – 2018 жылдары лизингтік бағдарламалардың қаржыландыру көлемі 355,7 млрд. теңгені, о.і. 2018 жылы 72,7 млрд. теңгені құрады, бұл "ҚазАгроҚаржы" АҚ-ға лизингтік бағдарламалар арқылы фермерлердің 90 %-дан астам ауылшар техникасын сатып алуын қамтамасыз етуге мүмкіндік береді.</w:t>
      </w:r>
    </w:p>
    <w:bookmarkStart w:name="z115" w:id="113"/>
    <w:p>
      <w:pPr>
        <w:spacing w:after="0"/>
        <w:ind w:left="0"/>
        <w:jc w:val="both"/>
      </w:pPr>
      <w:r>
        <w:rPr>
          <w:rFonts w:ascii="Times New Roman"/>
          <w:b w:val="false"/>
          <w:i w:val="false"/>
          <w:color w:val="000000"/>
          <w:sz w:val="28"/>
        </w:rPr>
        <w:t>
      15-диаграмма. "ҚазАгроҚаржы" АҚ арқылы ауылшар техникасы мен жабдығының лизингі</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Сатып алынатын ауылшар техникасы санының 2015 жылдан бастап азаюы теңгенің еркін құбылмалы айырбастау бағамына ауысу салдарынан оның қымбаттауына байланысты. 2017 жылы лизинг көлемінің төмендеуіне лизинг бойынша сыйақы мөлшерлемесін субсидиялау бағдарламасының тоқтатылуы әсер етті, ол 2018 жылы қайта жаңартылды.</w:t>
      </w:r>
    </w:p>
    <w:bookmarkEnd w:id="114"/>
    <w:p>
      <w:pPr>
        <w:spacing w:after="0"/>
        <w:ind w:left="0"/>
        <w:jc w:val="both"/>
      </w:pPr>
      <w:r>
        <w:rPr>
          <w:rFonts w:ascii="Times New Roman"/>
          <w:b w:val="false"/>
          <w:i w:val="false"/>
          <w:color w:val="000000"/>
          <w:sz w:val="28"/>
        </w:rPr>
        <w:t>
      "ҚазАгроКепіл" АҚ астық және мақта қолхаттары бойынша міндеттемелердің орындалуына кепілдік беретін республикадағы жалғыз ұйым болып табылады. Бүгінгі күні астық және мақта қолхаттары бойынша міндеттемелердің орындалуына кепілдік беру бойынша көрсетілетін қызметтердің сұранысқа ие болмауына байланысты "ҚазАгроКепіл" АҚ астық және мақта қолхаттары бойынша міндеттемелердің орындалуына кепілдік беру жүйесінен шығады.</w:t>
      </w:r>
    </w:p>
    <w:bookmarkStart w:name="z117" w:id="115"/>
    <w:p>
      <w:pPr>
        <w:spacing w:after="0"/>
        <w:ind w:left="0"/>
        <w:jc w:val="both"/>
      </w:pPr>
      <w:r>
        <w:rPr>
          <w:rFonts w:ascii="Times New Roman"/>
          <w:b w:val="false"/>
          <w:i w:val="false"/>
          <w:color w:val="000000"/>
          <w:sz w:val="28"/>
        </w:rPr>
        <w:t>
      Аталған қызметтерді көрсету үшін бұған дейін бөлінген қаражат "ҚазАгроКепіл" АҚ "Ауыл шаруашылығын қаржылай қолдау қоры" АҚ-ға қосылғаннан кейін "Ауыл шаруашылығын қаржылай қолдау қоры" АҚ жалғыз акционерінің шешімімен АӨК субъектілерін қолдаудың өзге де шараларын ұсынуға бағытталатын болады. Бұдан басқа, "ҚазАгроКепіл" АҚ жеке қаржы ұйымдарынан АӨК субъектілері тартатын қарыздар бойынша кепілдіктер беруді жүзеге асырды. 2018 жылы осы бағыт бойынша 1615,1 миллион (бұдан әрі – млн.) теңге сомасына 553 кепілдік берілді.</w:t>
      </w:r>
    </w:p>
    <w:bookmarkEnd w:id="115"/>
    <w:p>
      <w:pPr>
        <w:spacing w:after="0"/>
        <w:ind w:left="0"/>
        <w:jc w:val="both"/>
      </w:pPr>
      <w:r>
        <w:rPr>
          <w:rFonts w:ascii="Times New Roman"/>
          <w:b w:val="false"/>
          <w:i w:val="false"/>
          <w:color w:val="000000"/>
          <w:sz w:val="28"/>
        </w:rPr>
        <w:t>
      Ет бағытындағы мал шаруашылығын дамытуды қолдау шараларын "ҚазАгроӨнім" АҚ мал шаруашылығы өнімін сатып алу және өткізу бағдарламаларын іске асыру арқылы жүзеге асырды. 2018 жылы "ҚазАгроӨнім" АҚ "Аманат" бағдарламасы бойынша 14 мыңнан астам ІҚМ басын сатып алып, бордақылау алаңдарына бордақылау үшін жеткізуді жүзеге асырды.</w:t>
      </w:r>
    </w:p>
    <w:p>
      <w:pPr>
        <w:spacing w:after="0"/>
        <w:ind w:left="0"/>
        <w:jc w:val="both"/>
      </w:pPr>
      <w:r>
        <w:rPr>
          <w:rFonts w:ascii="Times New Roman"/>
          <w:b w:val="false"/>
          <w:i w:val="false"/>
          <w:color w:val="000000"/>
          <w:sz w:val="28"/>
        </w:rPr>
        <w:t>
      "Қазагромаркетинг" ЖШС АӨК субъектілеріне ақпараттық-консультациялық және маркетингтік қызметтер көрсетті, АШМ-нің ақпараттық жүйелерін техникалық қолдауды жүзеге асырды.</w:t>
      </w:r>
    </w:p>
    <w:p>
      <w:pPr>
        <w:spacing w:after="0"/>
        <w:ind w:left="0"/>
        <w:jc w:val="both"/>
      </w:pPr>
      <w:r>
        <w:rPr>
          <w:rFonts w:ascii="Times New Roman"/>
          <w:b w:val="false"/>
          <w:i w:val="false"/>
          <w:color w:val="000000"/>
          <w:sz w:val="28"/>
        </w:rPr>
        <w:t>
      Активтерді басқарудың мемлекеттік саясаты саласында Қазақстан Республикасының Тұңғыш Президенті – Елбасы Н.Ә. Назарбаев мемлекеттің экономикаға қатысу үлесін ЭЫДҰ-ға кіретін елдердің орташа деңгейіне дейін төмендету міндетін қойды.</w:t>
      </w:r>
    </w:p>
    <w:bookmarkStart w:name="z118" w:id="116"/>
    <w:p>
      <w:pPr>
        <w:spacing w:after="0"/>
        <w:ind w:left="0"/>
        <w:jc w:val="both"/>
      </w:pPr>
      <w:r>
        <w:rPr>
          <w:rFonts w:ascii="Times New Roman"/>
          <w:b w:val="false"/>
          <w:i w:val="false"/>
          <w:color w:val="000000"/>
          <w:sz w:val="28"/>
        </w:rPr>
        <w:t>
      Аталған міндетті іске асыру үшін "2016 – 2020 жылдарға арналған жекешелендірудің кейбір мәселелері туралы" Қазақстан Республикасы Үкіметінің 2015 жылғы 30 желтоқсандағы № 1141 қаулысы қабылданды, онда "ҚазАгроӨнім" АҚ, "Қазагромаркетинг" ЖШС және бірқатар үлестес ұйымдарды бәсекелес ортаға беру көзделген.</w:t>
      </w:r>
    </w:p>
    <w:bookmarkEnd w:id="116"/>
    <w:p>
      <w:pPr>
        <w:spacing w:after="0"/>
        <w:ind w:left="0"/>
        <w:jc w:val="both"/>
      </w:pPr>
      <w:r>
        <w:rPr>
          <w:rFonts w:ascii="Times New Roman"/>
          <w:b w:val="false"/>
          <w:i w:val="false"/>
          <w:color w:val="000000"/>
          <w:sz w:val="28"/>
        </w:rPr>
        <w:t>
      Бұрын аталған тізбеге "Азық-түлік келісімшарт корпорациясы" ҰК" АҚ және "ҚазАгроҚаржы" АҚ да кірген, алайда еліміздің азық-түлік қауіпсіздігін қамтамасыз ету және АӨК-ні техникалық жаңарту міндеттерін шешу үшін олардың жүйелі маңызының болуына байланысты кейіннен Қазақстан Республикасы Үкіметінің шешімдерімен олар аталған тізбеден алып тасталды.</w:t>
      </w:r>
    </w:p>
    <w:bookmarkStart w:name="z119" w:id="117"/>
    <w:p>
      <w:pPr>
        <w:spacing w:after="0"/>
        <w:ind w:left="0"/>
        <w:jc w:val="both"/>
      </w:pPr>
      <w:r>
        <w:rPr>
          <w:rFonts w:ascii="Times New Roman"/>
          <w:b w:val="false"/>
          <w:i w:val="false"/>
          <w:color w:val="000000"/>
          <w:sz w:val="28"/>
        </w:rPr>
        <w:t>
      "ҚазАгроӨнім" АҚ акциялары ашық сауда-саттыққа шығарылған, олар өткізілмеді деп танылып, нәтижесінде компания "Аграрлық несие корпорациясы" АҚ-ға қосылу жолымен таратылатын болады.</w:t>
      </w:r>
    </w:p>
    <w:bookmarkEnd w:id="117"/>
    <w:p>
      <w:pPr>
        <w:spacing w:after="0"/>
        <w:ind w:left="0"/>
        <w:jc w:val="both"/>
      </w:pPr>
      <w:r>
        <w:rPr>
          <w:rFonts w:ascii="Times New Roman"/>
          <w:b w:val="false"/>
          <w:i w:val="false"/>
          <w:color w:val="000000"/>
          <w:sz w:val="28"/>
        </w:rPr>
        <w:t>
      "Қазагромаркетинг" ЖШС-ға қатысты жеке бизнес тарапынан сатып алуға қызығушылықтың болмауына байланысты холдинг оны тарату туралы шешім қабылдады. Сондай-ақ, ұйымдастырушылық құрылымды оңтайландыру мақсатында "ҚазАгроКепіл" АҚ "Ауыл шаруашылығын қаржылай қолдау қоры" АҚ-ға қосылу жолымен таратылатын болады.</w:t>
      </w:r>
    </w:p>
    <w:p>
      <w:pPr>
        <w:spacing w:after="0"/>
        <w:ind w:left="0"/>
        <w:jc w:val="both"/>
      </w:pPr>
      <w:r>
        <w:rPr>
          <w:rFonts w:ascii="Times New Roman"/>
          <w:b w:val="false"/>
          <w:i w:val="false"/>
          <w:color w:val="000000"/>
          <w:sz w:val="28"/>
        </w:rPr>
        <w:t>
      Бейінді емес активтерді сату және жою холдингтің еншілес компанияларының санын оңтайландыруға, функциялардың бір бөлігін бәсекелес ортаға беруге, Қазақстан Республикасының Тұңғыш Президенті – Елбасы Н.Ә. Назарбаевтың 2015 жылғы 30 қарашадағы "Қазақстан жаңа жаһандық нақты ахуалда: өсу, реформалар, даму" атты Қазақстан халқына жолдауына сәйкес ықшам холдинг қалыптастыруға мүмкіндік береді.</w:t>
      </w:r>
    </w:p>
    <w:p>
      <w:pPr>
        <w:spacing w:after="0"/>
        <w:ind w:left="0"/>
        <w:jc w:val="both"/>
      </w:pPr>
      <w:r>
        <w:rPr>
          <w:rFonts w:ascii="Times New Roman"/>
          <w:b w:val="false"/>
          <w:i w:val="false"/>
          <w:color w:val="000000"/>
          <w:sz w:val="28"/>
        </w:rPr>
        <w:t>
      Корпоративтік басқару</w:t>
      </w:r>
    </w:p>
    <w:bookmarkStart w:name="z120" w:id="118"/>
    <w:p>
      <w:pPr>
        <w:spacing w:after="0"/>
        <w:ind w:left="0"/>
        <w:jc w:val="both"/>
      </w:pPr>
      <w:r>
        <w:rPr>
          <w:rFonts w:ascii="Times New Roman"/>
          <w:b w:val="false"/>
          <w:i w:val="false"/>
          <w:color w:val="000000"/>
          <w:sz w:val="28"/>
        </w:rPr>
        <w:t>
      Холдингтің акционермен және ЕҰ-мен өзара қарым-қатынастары Қазақстан Республикасының қолданыстағы заңнамасымен, холдинг жарғысымен және холдингтің корпоративтік басқару кодексімен реттеледі. Холдингтің корпоративтік басқару кодексіне сәйкес холдинг пен ЕҰ арасындағы өзара қарым-қатынастар холдинг пен ЕҰ-ның тиісті органдары арқылы бекітілген корпоративтік рәсімдердің шеңберінде жүзеге асырылады. Холдингтің қызметі корпоративтік басқарудың негіз қалаушы қағидаттарға сәйкестігіне негізделеді:</w:t>
      </w:r>
    </w:p>
    <w:bookmarkEnd w:id="118"/>
    <w:bookmarkStart w:name="z121" w:id="119"/>
    <w:p>
      <w:pPr>
        <w:spacing w:after="0"/>
        <w:ind w:left="0"/>
        <w:jc w:val="both"/>
      </w:pPr>
      <w:r>
        <w:rPr>
          <w:rFonts w:ascii="Times New Roman"/>
          <w:b w:val="false"/>
          <w:i w:val="false"/>
          <w:color w:val="000000"/>
          <w:sz w:val="28"/>
        </w:rPr>
        <w:t>
      1) өкілеттіліктердің аражігін ажырату қағидаты;</w:t>
      </w:r>
    </w:p>
    <w:bookmarkEnd w:id="119"/>
    <w:bookmarkStart w:name="z122" w:id="120"/>
    <w:p>
      <w:pPr>
        <w:spacing w:after="0"/>
        <w:ind w:left="0"/>
        <w:jc w:val="both"/>
      </w:pPr>
      <w:r>
        <w:rPr>
          <w:rFonts w:ascii="Times New Roman"/>
          <w:b w:val="false"/>
          <w:i w:val="false"/>
          <w:color w:val="000000"/>
          <w:sz w:val="28"/>
        </w:rPr>
        <w:t>
      2) Жалғыз акционердің құқықтары мен мүдделерін қорғау қағидаты;</w:t>
      </w:r>
    </w:p>
    <w:bookmarkEnd w:id="120"/>
    <w:bookmarkStart w:name="z123" w:id="121"/>
    <w:p>
      <w:pPr>
        <w:spacing w:after="0"/>
        <w:ind w:left="0"/>
        <w:jc w:val="both"/>
      </w:pPr>
      <w:r>
        <w:rPr>
          <w:rFonts w:ascii="Times New Roman"/>
          <w:b w:val="false"/>
          <w:i w:val="false"/>
          <w:color w:val="000000"/>
          <w:sz w:val="28"/>
        </w:rPr>
        <w:t>
      3) директорлар кеңесінің холдингті тиімді басқаруы қағидаты;</w:t>
      </w:r>
    </w:p>
    <w:bookmarkEnd w:id="121"/>
    <w:bookmarkStart w:name="z124" w:id="122"/>
    <w:p>
      <w:pPr>
        <w:spacing w:after="0"/>
        <w:ind w:left="0"/>
        <w:jc w:val="both"/>
      </w:pPr>
      <w:r>
        <w:rPr>
          <w:rFonts w:ascii="Times New Roman"/>
          <w:b w:val="false"/>
          <w:i w:val="false"/>
          <w:color w:val="000000"/>
          <w:sz w:val="28"/>
        </w:rPr>
        <w:t>
      4) орнықты даму қағидаты;</w:t>
      </w:r>
    </w:p>
    <w:bookmarkEnd w:id="122"/>
    <w:bookmarkStart w:name="z125" w:id="123"/>
    <w:p>
      <w:pPr>
        <w:spacing w:after="0"/>
        <w:ind w:left="0"/>
        <w:jc w:val="both"/>
      </w:pPr>
      <w:r>
        <w:rPr>
          <w:rFonts w:ascii="Times New Roman"/>
          <w:b w:val="false"/>
          <w:i w:val="false"/>
          <w:color w:val="000000"/>
          <w:sz w:val="28"/>
        </w:rPr>
        <w:t>
      5) тәуекелдерді басқару, ішкі бақылау және аудит қағидаты;</w:t>
      </w:r>
    </w:p>
    <w:bookmarkEnd w:id="123"/>
    <w:bookmarkStart w:name="z126" w:id="124"/>
    <w:p>
      <w:pPr>
        <w:spacing w:after="0"/>
        <w:ind w:left="0"/>
        <w:jc w:val="both"/>
      </w:pPr>
      <w:r>
        <w:rPr>
          <w:rFonts w:ascii="Times New Roman"/>
          <w:b w:val="false"/>
          <w:i w:val="false"/>
          <w:color w:val="000000"/>
          <w:sz w:val="28"/>
        </w:rPr>
        <w:t>
      6) корпоративтік қақтығыстарды және мүдделер қақтығыстарын реттеу қағидаты;</w:t>
      </w:r>
    </w:p>
    <w:bookmarkEnd w:id="124"/>
    <w:bookmarkStart w:name="z127" w:id="125"/>
    <w:p>
      <w:pPr>
        <w:spacing w:after="0"/>
        <w:ind w:left="0"/>
        <w:jc w:val="both"/>
      </w:pPr>
      <w:r>
        <w:rPr>
          <w:rFonts w:ascii="Times New Roman"/>
          <w:b w:val="false"/>
          <w:i w:val="false"/>
          <w:color w:val="000000"/>
          <w:sz w:val="28"/>
        </w:rPr>
        <w:t>
      7) холдингтің қызметі туралы ақпараттың ашықтығы және оны ашудың объективтілігі қағидаты.</w:t>
      </w:r>
    </w:p>
    <w:bookmarkEnd w:id="125"/>
    <w:p>
      <w:pPr>
        <w:spacing w:after="0"/>
        <w:ind w:left="0"/>
        <w:jc w:val="both"/>
      </w:pPr>
      <w:r>
        <w:rPr>
          <w:rFonts w:ascii="Times New Roman"/>
          <w:b w:val="false"/>
          <w:i w:val="false"/>
          <w:color w:val="000000"/>
          <w:sz w:val="28"/>
        </w:rPr>
        <w:t>
      Корпоративтік басқарудың жалпыға бірдей қабылданған қағидаттарына сүйене отырып, холдинг пен ЕҰ-да тәуелсіз директорлар, корпоративтік хатшы, ішкі аудит, комплаенс қызметі институттары, тәуекел-менеджмент департаменттері жұмыс істейді, холдинг пен ЕҰ директорлар кеңестерінің жанынан комитеттер құрылды. Директорлар кеңестерінің жанындағы комитеттердің құзыретіне аудит, тәуекелдерді басқару, стратегиялық жоспарлау, кадр және сыйақылар, сонымен қатар холдингтің және ЕҰ ішкі нормативтік құжаттарында көзделген өзге де мәселелерді қарау кіреді. Директорлар кеңестерінің жанындағы комитеттерінің төрағалары тәуелсіз директорлар қатарынан сайланады.</w:t>
      </w:r>
    </w:p>
    <w:p>
      <w:pPr>
        <w:spacing w:after="0"/>
        <w:ind w:left="0"/>
        <w:jc w:val="both"/>
      </w:pPr>
      <w:r>
        <w:rPr>
          <w:rFonts w:ascii="Times New Roman"/>
          <w:b w:val="false"/>
          <w:i w:val="false"/>
          <w:color w:val="000000"/>
          <w:sz w:val="28"/>
        </w:rPr>
        <w:t>
      Комплаенс бөлімшесінің қызметі Қазақстан Республикасының заңнамасы мен ішкі нормативтік құжаттар талаптарының сақталуын мониторингтеу арқылы комплаенс-мәдениетті қалыптастыруға, сондай-ақ сыбайлас жемқорлыққа қарсы іс-қимыл және Қазақстан Республикасының сыбайлас жемқорлыққа қарсы заңнамасын сақтау бойынша шаралар қабылдауға сайып келеді. Холдингтің комплаенс-менеджері холдингтің Басқарма төрағасына есеп береді. ЕҰ-дағы комплаенс бөлімшелері ЕҰ директорлар кеңестеріне есеп береді.</w:t>
      </w:r>
    </w:p>
    <w:p>
      <w:pPr>
        <w:spacing w:after="0"/>
        <w:ind w:left="0"/>
        <w:jc w:val="both"/>
      </w:pPr>
      <w:r>
        <w:rPr>
          <w:rFonts w:ascii="Times New Roman"/>
          <w:b w:val="false"/>
          <w:i w:val="false"/>
          <w:color w:val="000000"/>
          <w:sz w:val="28"/>
        </w:rPr>
        <w:t>
      Холдинг корпоративтік басқарудың үздік халықаралық тәжірибесіне сәйкес ЕҰ-дағы корпоративтік басқару диагностикасының әдістемесін әзірледі. Холдинг жүргізген диагностиканың нәтижесінде директорлар кеңестерінің тиімділігін арттырудың және ЕҰ тәуелсіз директорларының рөлін күшейтудің, сондай-ақ ішкі бақылау, тәуекелдерді басқару, стратегиялық және бюджеттік жоспарлау жүйелерін жетілдірудің қажеттігі анықталды.</w:t>
      </w:r>
    </w:p>
    <w:p>
      <w:pPr>
        <w:spacing w:after="0"/>
        <w:ind w:left="0"/>
        <w:jc w:val="both"/>
      </w:pPr>
      <w:r>
        <w:rPr>
          <w:rFonts w:ascii="Times New Roman"/>
          <w:b w:val="false"/>
          <w:i w:val="false"/>
          <w:color w:val="000000"/>
          <w:sz w:val="28"/>
        </w:rPr>
        <w:t>
      ЕҰ директорлар кеңестерінің және олардың комитеттерінің мәртебесі мен қызметіне қатысты әлемдік үздік практика негізінде ЕҰ-ға арналған әдістемелік ұсынымдарды және холдингтің ішкі нормативтік құжаттарын әзірлеу, холдингтің компаниялары топтарының тәуекел-менеджмент және ішкі аудит жүйелерін жетілдіру бойынша жұмыс жүргізілді.</w:t>
      </w:r>
    </w:p>
    <w:p>
      <w:pPr>
        <w:spacing w:after="0"/>
        <w:ind w:left="0"/>
        <w:jc w:val="both"/>
      </w:pPr>
      <w:r>
        <w:rPr>
          <w:rFonts w:ascii="Times New Roman"/>
          <w:b w:val="false"/>
          <w:i w:val="false"/>
          <w:color w:val="000000"/>
          <w:sz w:val="28"/>
        </w:rPr>
        <w:t>
      ЕҰ басқармасының және директорлар кеңестерінің мүшелерін корпоративтік басқару саласында оқыту іс-шаралары мен сертификаттауға бастама жасалды.</w:t>
      </w:r>
    </w:p>
    <w:p>
      <w:pPr>
        <w:spacing w:after="0"/>
        <w:ind w:left="0"/>
        <w:jc w:val="both"/>
      </w:pPr>
      <w:r>
        <w:rPr>
          <w:rFonts w:ascii="Times New Roman"/>
          <w:b w:val="false"/>
          <w:i w:val="false"/>
          <w:color w:val="000000"/>
          <w:sz w:val="28"/>
        </w:rPr>
        <w:t>
      Холдингтің және ЕҰ-ның бизнес-процестерін үйлестіру үшін холдингтің басқармасы жанынан консультативтік-кеңесші органдар:</w:t>
      </w:r>
    </w:p>
    <w:bookmarkStart w:name="z128" w:id="126"/>
    <w:p>
      <w:pPr>
        <w:spacing w:after="0"/>
        <w:ind w:left="0"/>
        <w:jc w:val="both"/>
      </w:pPr>
      <w:r>
        <w:rPr>
          <w:rFonts w:ascii="Times New Roman"/>
          <w:b w:val="false"/>
          <w:i w:val="false"/>
          <w:color w:val="000000"/>
          <w:sz w:val="28"/>
        </w:rPr>
        <w:t>
      1) ЕҰ қызметін жоспарлау және бағалау комитеті;</w:t>
      </w:r>
    </w:p>
    <w:bookmarkEnd w:id="126"/>
    <w:bookmarkStart w:name="z129" w:id="127"/>
    <w:p>
      <w:pPr>
        <w:spacing w:after="0"/>
        <w:ind w:left="0"/>
        <w:jc w:val="both"/>
      </w:pPr>
      <w:r>
        <w:rPr>
          <w:rFonts w:ascii="Times New Roman"/>
          <w:b w:val="false"/>
          <w:i w:val="false"/>
          <w:color w:val="000000"/>
          <w:sz w:val="28"/>
        </w:rPr>
        <w:t>
      2) Активтер мен пассивтерді басқару жөніндегі комитет;</w:t>
      </w:r>
    </w:p>
    <w:bookmarkEnd w:id="127"/>
    <w:bookmarkStart w:name="z130" w:id="128"/>
    <w:p>
      <w:pPr>
        <w:spacing w:after="0"/>
        <w:ind w:left="0"/>
        <w:jc w:val="both"/>
      </w:pPr>
      <w:r>
        <w:rPr>
          <w:rFonts w:ascii="Times New Roman"/>
          <w:b w:val="false"/>
          <w:i w:val="false"/>
          <w:color w:val="000000"/>
          <w:sz w:val="28"/>
        </w:rPr>
        <w:t>
      3) Негізгі қызметті автоматтандыру жөніндегі комитет;</w:t>
      </w:r>
    </w:p>
    <w:bookmarkEnd w:id="128"/>
    <w:bookmarkStart w:name="z131" w:id="129"/>
    <w:p>
      <w:pPr>
        <w:spacing w:after="0"/>
        <w:ind w:left="0"/>
        <w:jc w:val="both"/>
      </w:pPr>
      <w:r>
        <w:rPr>
          <w:rFonts w:ascii="Times New Roman"/>
          <w:b w:val="false"/>
          <w:i w:val="false"/>
          <w:color w:val="000000"/>
          <w:sz w:val="28"/>
        </w:rPr>
        <w:t>
      4) Кадр комитеті құрылды.</w:t>
      </w:r>
    </w:p>
    <w:bookmarkEnd w:id="129"/>
    <w:p>
      <w:pPr>
        <w:spacing w:after="0"/>
        <w:ind w:left="0"/>
        <w:jc w:val="both"/>
      </w:pPr>
      <w:r>
        <w:rPr>
          <w:rFonts w:ascii="Times New Roman"/>
          <w:b w:val="false"/>
          <w:i w:val="false"/>
          <w:color w:val="000000"/>
          <w:sz w:val="28"/>
        </w:rPr>
        <w:t>
      Комитеттердің мақсаты холдингтің компаниялары тобы бойынша бизнес жоспарлау және бюджеттеу процестерін үйлестіру, активтер мен міндеттемелерді басқарудың тиімділігін арттыру, тәуекелдерді оңтайландыру және қаржылық орнықтылықты қамтамасыз ету, стратегиялық даму, бизнес-процестерді автоматтандыру, кадрлық саясатты қамтамасыз ету және іске асыру, адами ресурстарды басқару жөнінде ұсынымдар әзірлеу болып табылады.</w:t>
      </w:r>
    </w:p>
    <w:p>
      <w:pPr>
        <w:spacing w:after="0"/>
        <w:ind w:left="0"/>
        <w:jc w:val="both"/>
      </w:pPr>
      <w:r>
        <w:rPr>
          <w:rFonts w:ascii="Times New Roman"/>
          <w:b w:val="false"/>
          <w:i w:val="false"/>
          <w:color w:val="000000"/>
          <w:sz w:val="28"/>
        </w:rPr>
        <w:t>
      Басқарма жанындағы комитеттердің құрамдарында холдингтің басшы қызметкерлерінен басқа құрылымдық бөлімшелер басшыларының да болуы, ал Кадр комитетіне қатысты ұжым өкілінің болуы холдингтің компаниялары тобының алдында тұрған міндеттерді жан-жақты талқылау жолымен шешуге, холдинг пен ЕҰ қызметкерлерін шешімдер қабылдау процестеріне тарту жолымен бизнес-процестердің тиімділігін арттыруды қамтамасыз етуге мүмкіндік береді.</w:t>
      </w:r>
    </w:p>
    <w:p>
      <w:pPr>
        <w:spacing w:after="0"/>
        <w:ind w:left="0"/>
        <w:jc w:val="both"/>
      </w:pPr>
      <w:r>
        <w:rPr>
          <w:rFonts w:ascii="Times New Roman"/>
          <w:b w:val="false"/>
          <w:i w:val="false"/>
          <w:color w:val="000000"/>
          <w:sz w:val="28"/>
        </w:rPr>
        <w:t>
      ЕҰ ішкі аудит қызметтері холдингті үйлестіру арқылы өз қызметінде Халықаралық ішкі аудиторлар институты белгілеген сапалы стандарттар мен ішкі аудиторлар қызметінің стандарттарын қолдана отырып, тәуекелге бағдарланған тәсілге көшуді жүзеге асырды, бұл ЕҰ ішкі аудит қызметтерінің ресурстарын пайдаланудың тиімділігін жоғарылатуға және соның нәтижесінде ЕҰ директорлар кеңестерін тәуелсіз әрі объективті ақпаратпен қамтамасыз етуге мүмкіндік берді. Холдингтің ішкі аудит қызметін жетілдіру бойынша осыған ұқсас жұмыс жүргізілетін болады.</w:t>
      </w:r>
    </w:p>
    <w:p>
      <w:pPr>
        <w:spacing w:after="0"/>
        <w:ind w:left="0"/>
        <w:jc w:val="both"/>
      </w:pPr>
      <w:r>
        <w:rPr>
          <w:rFonts w:ascii="Times New Roman"/>
          <w:b w:val="false"/>
          <w:i w:val="false"/>
          <w:color w:val="000000"/>
          <w:sz w:val="28"/>
        </w:rPr>
        <w:t>
      Холдингтің компаниялары тобының персоналды басқару жүйесіне холдинг диагностика жүргізді, оның нәтижелері бойынша корпоративтік адами капиталды дамыту үшін холдингтің компаниялары тобының ішінде синергияны пайдалану қажеттігі анықталды.</w:t>
      </w:r>
    </w:p>
    <w:p>
      <w:pPr>
        <w:spacing w:after="0"/>
        <w:ind w:left="0"/>
        <w:jc w:val="both"/>
      </w:pPr>
      <w:r>
        <w:rPr>
          <w:rFonts w:ascii="Times New Roman"/>
          <w:b w:val="false"/>
          <w:i w:val="false"/>
          <w:color w:val="000000"/>
          <w:sz w:val="28"/>
        </w:rPr>
        <w:t>
      Холдинг осыған байланысты холдинг пен ЕҰ бөлімшелерінің персоналды басқаруға жауапты қызметкерлерін адами капиталды басқару саласында оқыту іс-шаралары мен сертификаттауға бастама жасады.</w:t>
      </w:r>
    </w:p>
    <w:p>
      <w:pPr>
        <w:spacing w:after="0"/>
        <w:ind w:left="0"/>
        <w:jc w:val="both"/>
      </w:pPr>
      <w:r>
        <w:rPr>
          <w:rFonts w:ascii="Times New Roman"/>
          <w:b w:val="false"/>
          <w:i w:val="false"/>
          <w:color w:val="000000"/>
          <w:sz w:val="28"/>
        </w:rPr>
        <w:t>
      Тәуекелдерді басқарудың корпоративтік жүйесі кешенді болып табылады, холдинг пен оның ЕҰ қамтиды және Тәуекелдерді басқару тұжырымдамасымен регламенттеледі. Тұжырымдаманың негізінде әрбір ЕҰ және холдинг үшін жеке-жеке әр компания қызметінің ерекшеліктерін ескеретін тәуекелдерді басқару саясаттары әзірленді. Қабылданған Тәуекелдерді басқару тұжырымдамасы арқылы холдинг ISO 31000 "Тәуекелдерді басқару – Қағидаттар және нұсқаулықтар", COSO "Ұйымның тәуекелдерін басқару – интеграцияланған модель" қатарындағы тәуекелдерді басқару саласындағы озық практиканы ұстанатынын растайды. Холдинг құндылығы тәуекелдерді басқару тиімділігін жоғарылата алатын басқа стандарттар мен практикаларды мойындайтынын да жоққа шығармайды.</w:t>
      </w:r>
    </w:p>
    <w:bookmarkStart w:name="z132" w:id="130"/>
    <w:p>
      <w:pPr>
        <w:spacing w:after="0"/>
        <w:ind w:left="0"/>
        <w:jc w:val="both"/>
      </w:pPr>
      <w:r>
        <w:rPr>
          <w:rFonts w:ascii="Times New Roman"/>
          <w:b w:val="false"/>
          <w:i w:val="false"/>
          <w:color w:val="000000"/>
          <w:sz w:val="28"/>
        </w:rPr>
        <w:t>
      Холдингтің қызметін қорландыру</w:t>
      </w:r>
    </w:p>
    <w:bookmarkEnd w:id="130"/>
    <w:p>
      <w:pPr>
        <w:spacing w:after="0"/>
        <w:ind w:left="0"/>
        <w:jc w:val="both"/>
      </w:pPr>
      <w:r>
        <w:rPr>
          <w:rFonts w:ascii="Times New Roman"/>
          <w:b w:val="false"/>
          <w:i w:val="false"/>
          <w:color w:val="000000"/>
          <w:sz w:val="28"/>
        </w:rPr>
        <w:t>
      АӨК дамытуды ынталандыру жөніндегі мемлекеттік саясатты іске асыру үшін холдингтің жарғылық капиталын толықтыруға республикалық бюджеттен жыл сайын дерлік қаражат бөлінеді. 2007 – 2019 жылдар аралығында холдингтің және оның еншілес компанияларының жарғылық капиталын толықтыруға АӨК субъектілерін қолдаудың басым бағдарламаларын қаржыландыру үшін шамамен 530,8 млрд. теңге нысаналы бюджеттік қаражат бағытталды.</w:t>
      </w:r>
    </w:p>
    <w:p>
      <w:pPr>
        <w:spacing w:after="0"/>
        <w:ind w:left="0"/>
        <w:jc w:val="both"/>
      </w:pPr>
      <w:r>
        <w:rPr>
          <w:rFonts w:ascii="Times New Roman"/>
          <w:b w:val="false"/>
          <w:i w:val="false"/>
          <w:color w:val="000000"/>
          <w:sz w:val="28"/>
        </w:rPr>
        <w:t>
      Сондай-ақ холдинг компанияларының тобы басқа көздерден қаржы қаражатын тартуды жүзеге асырады. Атап айтқанда, 2009 жылы ҰҚ-дан 120 млрд. теңге сомасында қарыз тартылды.</w:t>
      </w:r>
    </w:p>
    <w:bookmarkStart w:name="z133" w:id="131"/>
    <w:p>
      <w:pPr>
        <w:spacing w:after="0"/>
        <w:ind w:left="0"/>
        <w:jc w:val="both"/>
      </w:pPr>
      <w:r>
        <w:rPr>
          <w:rFonts w:ascii="Times New Roman"/>
          <w:b w:val="false"/>
          <w:i w:val="false"/>
          <w:color w:val="000000"/>
          <w:sz w:val="28"/>
        </w:rPr>
        <w:t>
      2010 жылдан бері көктемгі егіс және егін жинау жұмыстарын және АӨК субъектілерін қолдаудың өзге де қысқа мерзімді бағдарламаларын қаржыландыру үшін жыл сайын бюджеттік кредит бөлінеді, оларды өтеу мерзімі жыл соңына белгіленеді.</w:t>
      </w:r>
    </w:p>
    <w:bookmarkEnd w:id="131"/>
    <w:p>
      <w:pPr>
        <w:spacing w:after="0"/>
        <w:ind w:left="0"/>
        <w:jc w:val="both"/>
      </w:pPr>
      <w:r>
        <w:rPr>
          <w:rFonts w:ascii="Times New Roman"/>
          <w:b w:val="false"/>
          <w:i w:val="false"/>
          <w:color w:val="000000"/>
          <w:sz w:val="28"/>
        </w:rPr>
        <w:t>
      2018 жылы холдинг "Бірыңғай жинақтаушы зейнетақы қоры" АҚ-нан 450 млрд. теңге сомасында және "Мемлекеттік әлеуметтік сақтандыру қоры" АҚ-нан 120 млрд. теңге сомасында қаржыландыруды тартты. 2009 жылы Қазақстан Республикасы Ұлттық қорынан облигациялық қарыз түрінде берілген 120 млрд. теңге сомасындағы қаражатты есептемегенде холдинг компанияларының тобы бойынша жергілікті нарықта шығарылған облигациялардың нарықтық міндеттемелерінің жалпы сомасы 817 млрд. теңгені құрады.</w:t>
      </w:r>
    </w:p>
    <w:p>
      <w:pPr>
        <w:spacing w:after="0"/>
        <w:ind w:left="0"/>
        <w:jc w:val="both"/>
      </w:pPr>
      <w:r>
        <w:rPr>
          <w:rFonts w:ascii="Times New Roman"/>
          <w:b w:val="false"/>
          <w:i w:val="false"/>
          <w:color w:val="000000"/>
          <w:sz w:val="28"/>
        </w:rPr>
        <w:t>
      Бұдан басқа, холдингтің еншілес компаниялары кәсіпкерлікті дамыту және жұмыспен қамтуды қолдау бағдарламалары бойынша агент функцияларын орындай отырып, кейіннен кредиттеу үшін жергілікті атқарушы органдардың бюджеттерінен қарыз қаражатын тартады.</w:t>
      </w:r>
    </w:p>
    <w:p>
      <w:pPr>
        <w:spacing w:after="0"/>
        <w:ind w:left="0"/>
        <w:jc w:val="both"/>
      </w:pPr>
      <w:r>
        <w:rPr>
          <w:rFonts w:ascii="Times New Roman"/>
          <w:b w:val="false"/>
          <w:i w:val="false"/>
          <w:color w:val="000000"/>
          <w:sz w:val="28"/>
        </w:rPr>
        <w:t>
      Мемлекеттік қолдау мен корпоративтік басқарудың жоғары деңгейі, қызметінің ашықтығы, оң кредиттік тарихы холдингке халықаралық рейтингтік агенттіктердің кредиттік рейтингінің жоғары деңгейін иеленуге мүмкіндік береді. Холдингтің Fitch Ratings халықаралық рейтингтік агенттігі берген кредиттік рейтингі "ВВВ" құрады, бұл Қазақстан Республикасының егеменді рейтингінің деңгейінде, Moody’s-ден – "Ва1" құрады, бұл Қазақстан Республикасының егеменді кредиттік рейтингінен бір позиция төмен.</w:t>
      </w:r>
    </w:p>
    <w:bookmarkStart w:name="z134" w:id="132"/>
    <w:p>
      <w:pPr>
        <w:spacing w:after="0"/>
        <w:ind w:left="0"/>
        <w:jc w:val="both"/>
      </w:pPr>
      <w:r>
        <w:rPr>
          <w:rFonts w:ascii="Times New Roman"/>
          <w:b w:val="false"/>
          <w:i w:val="false"/>
          <w:color w:val="000000"/>
          <w:sz w:val="28"/>
        </w:rPr>
        <w:t>
      Халықаралық рейтингтік агенттіктердің пікіріне сәйкес холдингті қорландырудың жалпы құрылымында мемлекеттік қаржыландыру үлесінің көп болуы мемлекеттік қолдаудың жоғары деңгейінің негізгі растауы болып табылады және Холдингте жоғары кредиттік рейтингтің болуына негізделеді, бұл Холдингтің сенімі мен сенімділік деңгейін күшейтеді.</w:t>
      </w:r>
    </w:p>
    <w:bookmarkEnd w:id="132"/>
    <w:p>
      <w:pPr>
        <w:spacing w:after="0"/>
        <w:ind w:left="0"/>
        <w:jc w:val="both"/>
      </w:pPr>
      <w:r>
        <w:rPr>
          <w:rFonts w:ascii="Times New Roman"/>
          <w:b w:val="false"/>
          <w:i w:val="false"/>
          <w:color w:val="000000"/>
          <w:sz w:val="28"/>
        </w:rPr>
        <w:t>
      Нарықтық қарыз алу айтарлықтай ұлғайып, мемлекеттік және мемлекеттің қолдауымен тартылатын қорландыру үлесінің 50 % немесе одан төмен деңгейге дейін төмендеуіне алып келген жағдайда холдингтің кредиттік рейтингінің біршама төмендеу және тиісінше, қарыз алудың қымбаттау қаупі бар. Бұл холдингті қорландырудың құрылымындағы мемлекеттік ресурстардың үлесін 50 % және одан жоғары деңгейде ұстап тұру қажеттігін негіздейді және тиісінше, сыртқы қарыз алуды кеңейту мүмкіндігін шектейтін факторлардың бірі болып табылады.</w:t>
      </w:r>
    </w:p>
    <w:bookmarkStart w:name="z135" w:id="133"/>
    <w:p>
      <w:pPr>
        <w:spacing w:after="0"/>
        <w:ind w:left="0"/>
        <w:jc w:val="both"/>
      </w:pPr>
      <w:r>
        <w:rPr>
          <w:rFonts w:ascii="Times New Roman"/>
          <w:b w:val="false"/>
          <w:i w:val="false"/>
          <w:color w:val="000000"/>
          <w:sz w:val="28"/>
        </w:rPr>
        <w:t>
      Қаржылық жай-күйі</w:t>
      </w:r>
    </w:p>
    <w:bookmarkEnd w:id="133"/>
    <w:bookmarkStart w:name="z136" w:id="134"/>
    <w:p>
      <w:pPr>
        <w:spacing w:after="0"/>
        <w:ind w:left="0"/>
        <w:jc w:val="both"/>
      </w:pPr>
      <w:r>
        <w:rPr>
          <w:rFonts w:ascii="Times New Roman"/>
          <w:b w:val="false"/>
          <w:i w:val="false"/>
          <w:color w:val="000000"/>
          <w:sz w:val="28"/>
        </w:rPr>
        <w:t>
      2018 жылғы қорытындылар бойынша холдингтің шоғырландырылған капиталының мөлшері аудиттелген қаржы есептілігіне сәйкес 193,1 млрд. теңгені, активтер 1627,2 млрд. теңгені құрады.</w:t>
      </w:r>
    </w:p>
    <w:bookmarkEnd w:id="134"/>
    <w:p>
      <w:pPr>
        <w:spacing w:after="0"/>
        <w:ind w:left="0"/>
        <w:jc w:val="both"/>
      </w:pPr>
      <w:r>
        <w:rPr>
          <w:rFonts w:ascii="Times New Roman"/>
          <w:b w:val="false"/>
          <w:i w:val="false"/>
          <w:color w:val="000000"/>
          <w:sz w:val="28"/>
        </w:rPr>
        <w:t>
      2013 және 2014 жылдары АӨК субъектілерін қаржылық сауықтыру бағдарламасын іске асыру шеңберінде холдинг тиісінше 1 млрд. АҚШ долл. және 600 млн. еуроға облигациялар шығарды, олар міндеттемелердің мерзімін ұзарту және АӨК субъектілерінің борыштық жүктемесін жеңілдету үшін қаржы ұйымдарына негізінен ұлттық валютада орналастырылды.</w:t>
      </w:r>
    </w:p>
    <w:p>
      <w:pPr>
        <w:spacing w:after="0"/>
        <w:ind w:left="0"/>
        <w:jc w:val="both"/>
      </w:pPr>
      <w:r>
        <w:rPr>
          <w:rFonts w:ascii="Times New Roman"/>
          <w:b w:val="false"/>
          <w:i w:val="false"/>
          <w:color w:val="000000"/>
          <w:sz w:val="28"/>
        </w:rPr>
        <w:t>
      2015 жылғы тамызда Қазақстанның ұлттық валютаның құбылмалы еркін айырбас бағамы режиміне көшуінің, сондай-ақ дефолт оқиғаларының нәтижесінде резервтерді ЕДБ-дегі қаражаттың құнсыздануы деп танудың және кейбір ЕДБ қаржылық жағдайының нашарлауының салдарынан 2015 жылдан бері холдинг жиынтығында 400 млрд. теңгеге жуық мөлшерде шығын шекті.</w:t>
      </w:r>
    </w:p>
    <w:bookmarkStart w:name="z137" w:id="135"/>
    <w:p>
      <w:pPr>
        <w:spacing w:after="0"/>
        <w:ind w:left="0"/>
        <w:jc w:val="both"/>
      </w:pPr>
      <w:r>
        <w:rPr>
          <w:rFonts w:ascii="Times New Roman"/>
          <w:b w:val="false"/>
          <w:i w:val="false"/>
          <w:color w:val="000000"/>
          <w:sz w:val="28"/>
        </w:rPr>
        <w:t>
      Қолдау және холдингтің қабылданған міндеттемелерді орындамауы жағдайларының орын алуына жол бермеу мақсатында Қазақстан Республикасының Үкіметі холдингті жете капиталдандыру және өзге көздерден қосымша қаржыландыруды тартуға жәрдемдесу бойынша, холдингтің облигациялары бойынша купондық сыйақыны субсидиялау бойынша шаралар қабылдады, бұлар уақытша шаралар болып табылады. Осылайша, холдингті ұлттық валютада қорландыру жөніндегі шаралар іске асырылды, бұл ашық валюталық позицияның сындарлы мәселесін шешуге және холдингтің сыртқы қарыздар бойынша қабылданған міндеттемелерін мерзімінен бұрын толық орындауын қамтамасыз етуге мүмкіндік берді.</w:t>
      </w:r>
    </w:p>
    <w:bookmarkEnd w:id="135"/>
    <w:bookmarkStart w:name="z138" w:id="136"/>
    <w:p>
      <w:pPr>
        <w:spacing w:after="0"/>
        <w:ind w:left="0"/>
        <w:jc w:val="both"/>
      </w:pPr>
      <w:r>
        <w:rPr>
          <w:rFonts w:ascii="Times New Roman"/>
          <w:b w:val="false"/>
          <w:i w:val="false"/>
          <w:color w:val="000000"/>
          <w:sz w:val="28"/>
        </w:rPr>
        <w:t>
      Қабылданған шаралар холдингтің қаржылық жай-күйін тұрақтандыруға, еншілес компаниялар іске асырып жатқан АӨК субъектілерін қолдау бағдарламаларының бұзылуына жол бермеуге мүмкіндік берді, сондай-ақ холдингтің компаниялары тобының АӨК-ні және ауылдық аумақтарды дамытудың әлеуметтік-экономикалық міндеттерін шешудегі жүйелі маңызы мен рөлін растады.</w:t>
      </w:r>
    </w:p>
    <w:bookmarkEnd w:id="136"/>
    <w:bookmarkStart w:name="z139" w:id="137"/>
    <w:p>
      <w:pPr>
        <w:spacing w:after="0"/>
        <w:ind w:left="0"/>
        <w:jc w:val="both"/>
      </w:pPr>
      <w:r>
        <w:rPr>
          <w:rFonts w:ascii="Times New Roman"/>
          <w:b w:val="false"/>
          <w:i w:val="false"/>
          <w:color w:val="000000"/>
          <w:sz w:val="28"/>
        </w:rPr>
        <w:t>
      1.3. Тұжырымдар</w:t>
      </w:r>
    </w:p>
    <w:bookmarkEnd w:id="137"/>
    <w:bookmarkStart w:name="z140" w:id="138"/>
    <w:p>
      <w:pPr>
        <w:spacing w:after="0"/>
        <w:ind w:left="0"/>
        <w:jc w:val="both"/>
      </w:pPr>
      <w:r>
        <w:rPr>
          <w:rFonts w:ascii="Times New Roman"/>
          <w:b w:val="false"/>
          <w:i w:val="false"/>
          <w:color w:val="000000"/>
          <w:sz w:val="28"/>
        </w:rPr>
        <w:t>
      "Қазақстан-2050" Стратегиясы" 2050 жылға дейінгі кезеңде Қазақстан Республикасының әлемнің ең дамыған 30 мемлекетінің қатарына кіруі бойынша асқақ мақсат қойып отыр. Қойылған мақсатқа қол жеткізу үшін Қазақстан Республикасы бірінші кезектегі міндеттердің бірі ретінде әлемдік нарықта бәсекеге қабілетті АӨК-ні қалыптастыруы қажет, мұның өзі басым міндеттердің бірі ретінде саланы қаржыландырудың экономикада ауыл шаруашылығы үлесінің өсуіне, жоғары технологиялы өндірістер құруға және саладағы еңбек өнімділігінің ұлғаюына ықпал ететін тиімді жүйесін құруды талап етеді.</w:t>
      </w:r>
    </w:p>
    <w:bookmarkEnd w:id="138"/>
    <w:bookmarkStart w:name="z141" w:id="139"/>
    <w:p>
      <w:pPr>
        <w:spacing w:after="0"/>
        <w:ind w:left="0"/>
        <w:jc w:val="both"/>
      </w:pPr>
      <w:r>
        <w:rPr>
          <w:rFonts w:ascii="Times New Roman"/>
          <w:b w:val="false"/>
          <w:i w:val="false"/>
          <w:color w:val="000000"/>
          <w:sz w:val="28"/>
        </w:rPr>
        <w:t>
      Қойылған міндеттерді іске асыруда холдингке маңызды рөл жүктелген. 2018 жылдың қорытындысы бойынша ауыл шаруашылығында ЕДБ-ның және холдингтің компаниялары тобының жиынтық несие қоржыны 1225 млрд. теңгеге жеткен. Бұл ретте шамамен 60 %-ы холдингтің қаржылық институттарына тиесілі, олардың ішінде кредиттеу құрылымында 90 %-ға жуығы ұзақ мерзімді қарыздарға жатады.</w:t>
      </w:r>
    </w:p>
    <w:bookmarkEnd w:id="139"/>
    <w:bookmarkStart w:name="z142" w:id="140"/>
    <w:p>
      <w:pPr>
        <w:spacing w:after="0"/>
        <w:ind w:left="0"/>
        <w:jc w:val="both"/>
      </w:pPr>
      <w:r>
        <w:rPr>
          <w:rFonts w:ascii="Times New Roman"/>
          <w:b w:val="false"/>
          <w:i w:val="false"/>
          <w:color w:val="000000"/>
          <w:sz w:val="28"/>
        </w:rPr>
        <w:t>
      Қызметтің нақты бағыттары шеңберінде АӨК-ні қолдауда жинақталған тәжірибенің, сондай-ақ өңірлік желілердің және АӨК субъектілеріне қаржылай және өзге де қызметтер көрсету бойынша қалыптасқан инфрақұрылымының болуы холдингтің ЕҰ артықшылығы болып табылады.</w:t>
      </w:r>
    </w:p>
    <w:bookmarkEnd w:id="140"/>
    <w:bookmarkStart w:name="z143" w:id="141"/>
    <w:p>
      <w:pPr>
        <w:spacing w:after="0"/>
        <w:ind w:left="0"/>
        <w:jc w:val="both"/>
      </w:pPr>
      <w:r>
        <w:rPr>
          <w:rFonts w:ascii="Times New Roman"/>
          <w:b w:val="false"/>
          <w:i w:val="false"/>
          <w:color w:val="000000"/>
          <w:sz w:val="28"/>
        </w:rPr>
        <w:t>
      Холдинг шеңберінде ЕҰ орталықтан басқару синергия тиімділігіне қол жеткізу, компаниялардың өзара іс-қимыл жасауын күшейту, бірыңғай орталық арқылы кешенді түрде корпоративтік және ұйымдық даму арқылы олардың қызметінің тиімділігін арттыруға бағытталған.</w:t>
      </w:r>
    </w:p>
    <w:bookmarkEnd w:id="141"/>
    <w:p>
      <w:pPr>
        <w:spacing w:after="0"/>
        <w:ind w:left="0"/>
        <w:jc w:val="both"/>
      </w:pPr>
      <w:r>
        <w:rPr>
          <w:rFonts w:ascii="Times New Roman"/>
          <w:b w:val="false"/>
          <w:i w:val="false"/>
          <w:color w:val="000000"/>
          <w:sz w:val="28"/>
        </w:rPr>
        <w:t>
      Сонымен қатар, холдингтің тиімді қызметіне мынадай негізгі факторлар кедергі келтіреді:</w:t>
      </w:r>
    </w:p>
    <w:bookmarkStart w:name="z144" w:id="142"/>
    <w:p>
      <w:pPr>
        <w:spacing w:after="0"/>
        <w:ind w:left="0"/>
        <w:jc w:val="both"/>
      </w:pPr>
      <w:r>
        <w:rPr>
          <w:rFonts w:ascii="Times New Roman"/>
          <w:b w:val="false"/>
          <w:i w:val="false"/>
          <w:color w:val="000000"/>
          <w:sz w:val="28"/>
        </w:rPr>
        <w:t>
      1) холдингте автоматтандыру деңгейі төмен, қағаздағы кредиттік құжаттар топтамасының жүйесі көлемді әрі ескірген, кредиттер бойынша шешім қабылдау мерзімдері ұзақ, мұның өзі қабылданатын шешімдердің ашықтығы мен жылдамдығына әсер етеді және сыбайлас жемқорлық тәуекелдерін туындатады (сондай-ақ қолданыстағы жүйе кеңейтілген талдау жасау үшін барлық деректерді көрсетіп, несие қоржыны бойынша, оның ішінде кредиттеу бағдарламалары, міндеттемелерді өтеу, мерзімі өткен берешек, кепіл қоржыны, клиенттердің деректері бөлігінде есептерді автоматты түрде қалыптастыруға мүмкіндік бермейді);</w:t>
      </w:r>
    </w:p>
    <w:bookmarkEnd w:id="142"/>
    <w:bookmarkStart w:name="z145" w:id="143"/>
    <w:p>
      <w:pPr>
        <w:spacing w:after="0"/>
        <w:ind w:left="0"/>
        <w:jc w:val="both"/>
      </w:pPr>
      <w:r>
        <w:rPr>
          <w:rFonts w:ascii="Times New Roman"/>
          <w:b w:val="false"/>
          <w:i w:val="false"/>
          <w:color w:val="000000"/>
          <w:sz w:val="28"/>
        </w:rPr>
        <w:t>
      2) жобалық тәуекелдерді талдау тиімділігінің төмен және несие қоржынын мониторингтеудің нашар болуы жоспарланған кірістер деңгейін төмендетеді. Кредиттік саясатта біріздендірілген тәсілдер қолданылмайды, бұл несие қоржындарының табыстылық, қайтарылымдылық және қамтамасыз етілу деңгейін анықтау үшін олардың сапасына барабар бағалау жүргізу қабілетіне әсер етеді. Кредиттеу процестерінің қазіргі режимінде несие қоржыны қарыз алушылардың сапасы бөлігінде санаттарға бөлінбеген және бизнес-процестерді автоматтандырудың төмен болуы салдарынан жасырын тәуекелдерді анықтау рәсімін жүзеге асыруға мүмкіндік жоқ;</w:t>
      </w:r>
    </w:p>
    <w:bookmarkEnd w:id="143"/>
    <w:bookmarkStart w:name="z146" w:id="144"/>
    <w:p>
      <w:pPr>
        <w:spacing w:after="0"/>
        <w:ind w:left="0"/>
        <w:jc w:val="both"/>
      </w:pPr>
      <w:r>
        <w:rPr>
          <w:rFonts w:ascii="Times New Roman"/>
          <w:b w:val="false"/>
          <w:i w:val="false"/>
          <w:color w:val="000000"/>
          <w:sz w:val="28"/>
        </w:rPr>
        <w:t>
      3) шарттары, талаптары және қарау мерзімдері әртүрлі, біріздендірілмеген және қайталанатын кредиттік өнімдердің санының көп болуы АШТӨ тарапынан оларды таңдауда қиындықтар туғызады және холдингтің ЕҰ-да функциялардың қайталануына әкеліп соқты;</w:t>
      </w:r>
    </w:p>
    <w:bookmarkEnd w:id="144"/>
    <w:bookmarkStart w:name="z147" w:id="145"/>
    <w:p>
      <w:pPr>
        <w:spacing w:after="0"/>
        <w:ind w:left="0"/>
        <w:jc w:val="both"/>
      </w:pPr>
      <w:r>
        <w:rPr>
          <w:rFonts w:ascii="Times New Roman"/>
          <w:b w:val="false"/>
          <w:i w:val="false"/>
          <w:color w:val="000000"/>
          <w:sz w:val="28"/>
        </w:rPr>
        <w:t>
      4) холдинг жүргізген диагностика нәтижесінде ЕҰ-дағы директорлар кеңестерінің тиімділігін арттыру және тәуелсіз директорлардың рөлін күшейту, сондай-ақ ішкі бақылау, тәуекелдерді басқару, стратегиялық және бюджеттік жоспарлау жүйесін жетілдіру қажеттігі анықталды. Басқарудың нақты вертикалінің болмауы холдинг қызметіндегі басты проблемалы мәселелердің бірі болды: бейінді комитеттер жұмыс істемеді, сондықтан, көбінесе, объективті емес шешімдер қабылданды, тәуекелдерді басқару көп жағдайда жоспарлау мен шешім қабылдау процестерінен бөлек жүзеге асырылады, стратегиялық ПӘК каскадталмаған және Қазақстан Республикасының Мемлекеттік жоспарлау жүйесі (бұдан әрі – МЖЖ) құжаттарының нысаналы индикаторларымен өзара сабақтастырылмаған;</w:t>
      </w:r>
    </w:p>
    <w:bookmarkEnd w:id="145"/>
    <w:bookmarkStart w:name="z148" w:id="146"/>
    <w:p>
      <w:pPr>
        <w:spacing w:after="0"/>
        <w:ind w:left="0"/>
        <w:jc w:val="both"/>
      </w:pPr>
      <w:r>
        <w:rPr>
          <w:rFonts w:ascii="Times New Roman"/>
          <w:b w:val="false"/>
          <w:i w:val="false"/>
          <w:color w:val="000000"/>
          <w:sz w:val="28"/>
        </w:rPr>
        <w:t>
      5) холдингтің ұтқырлығы мен ықшамдығының болмауы. Холдинг компанияларының тобына 7 еншілес компания кіреді, олардың санын қысқарту және қайта ұйымдастыру, бейінді емес активтерді өткізу және штат санын оңтайландыру жұмыстарын жандандыру талап етіледі;</w:t>
      </w:r>
    </w:p>
    <w:bookmarkEnd w:id="146"/>
    <w:bookmarkStart w:name="z149" w:id="147"/>
    <w:p>
      <w:pPr>
        <w:spacing w:after="0"/>
        <w:ind w:left="0"/>
        <w:jc w:val="both"/>
      </w:pPr>
      <w:r>
        <w:rPr>
          <w:rFonts w:ascii="Times New Roman"/>
          <w:b w:val="false"/>
          <w:i w:val="false"/>
          <w:color w:val="000000"/>
          <w:sz w:val="28"/>
        </w:rPr>
        <w:t>
      6) салада да, холдинг компанияларының тобында да салалық құзыреттердің жеткіліксіз даму деңгейі іске асырылатын жобалардың бәсекеге қабілеттілігінің төмен болуына ықпал етеді.</w:t>
      </w:r>
    </w:p>
    <w:bookmarkEnd w:id="147"/>
    <w:bookmarkStart w:name="z150" w:id="148"/>
    <w:p>
      <w:pPr>
        <w:spacing w:after="0"/>
        <w:ind w:left="0"/>
        <w:jc w:val="both"/>
      </w:pPr>
      <w:r>
        <w:rPr>
          <w:rFonts w:ascii="Times New Roman"/>
          <w:b w:val="false"/>
          <w:i w:val="false"/>
          <w:color w:val="000000"/>
          <w:sz w:val="28"/>
        </w:rPr>
        <w:t>
      Өз кезегінде штат санының шамадан тыс көп болуының, көп деңгейлі басқару жүйесінің, процестердің төрешілдікке салынуының салдарынан компаниялардың еңбек және экономикалық ресурстарын ұтымсыз пайдалану холдингтің басқару жүйесінің сапасына теріс әсерін тигізеді.</w:t>
      </w:r>
    </w:p>
    <w:bookmarkEnd w:id="148"/>
    <w:bookmarkStart w:name="z151" w:id="149"/>
    <w:p>
      <w:pPr>
        <w:spacing w:after="0"/>
        <w:ind w:left="0"/>
        <w:jc w:val="both"/>
      </w:pPr>
      <w:r>
        <w:rPr>
          <w:rFonts w:ascii="Times New Roman"/>
          <w:b w:val="false"/>
          <w:i w:val="false"/>
          <w:color w:val="000000"/>
          <w:sz w:val="28"/>
        </w:rPr>
        <w:t>
      Жалпы жоғарыда көрсетілген барлық факторлардың жиынтығы холдинг қызметінің тиімділігіне теріс әсерін тигізеді және қомақты шығындардың салдарынан холдингтің қаржылық орнықсыздығына әкеп соқты.</w:t>
      </w:r>
    </w:p>
    <w:bookmarkEnd w:id="149"/>
    <w:p>
      <w:pPr>
        <w:spacing w:after="0"/>
        <w:ind w:left="0"/>
        <w:jc w:val="both"/>
      </w:pPr>
      <w:r>
        <w:rPr>
          <w:rFonts w:ascii="Times New Roman"/>
          <w:b w:val="false"/>
          <w:i w:val="false"/>
          <w:color w:val="000000"/>
          <w:sz w:val="28"/>
        </w:rPr>
        <w:t>
      Осыған байланысты 2019 жылғы 15 шілдеде Қазақстан Республикасының Президенті Қазақстан Республикасы Үкіметтің кеңейтілген отырысында холдинг қызметінің тиімділігін арттыру және реформалау бойынша нақты шаралар қабылдауды тапсырды.</w:t>
      </w:r>
    </w:p>
    <w:bookmarkStart w:name="z152" w:id="150"/>
    <w:p>
      <w:pPr>
        <w:spacing w:after="0"/>
        <w:ind w:left="0"/>
        <w:jc w:val="both"/>
      </w:pPr>
      <w:r>
        <w:rPr>
          <w:rFonts w:ascii="Times New Roman"/>
          <w:b w:val="false"/>
          <w:i w:val="false"/>
          <w:color w:val="000000"/>
          <w:sz w:val="28"/>
        </w:rPr>
        <w:t>
      Холдингтің қызметін SWOT талдау</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7"/>
        <w:gridCol w:w="5333"/>
      </w:tblGrid>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Күшті жақтары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Әлсіз жақтары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p>
            <w:pPr>
              <w:spacing w:after="20"/>
              <w:ind w:left="20"/>
              <w:jc w:val="both"/>
            </w:pPr>
            <w:r>
              <w:rPr>
                <w:rFonts w:ascii="Times New Roman"/>
                <w:b w:val="false"/>
                <w:i w:val="false"/>
                <w:color w:val="000000"/>
                <w:sz w:val="20"/>
              </w:rPr>
              <w:t>
қаржы ресурстарының холдингте шоғырлануы;</w:t>
            </w:r>
          </w:p>
          <w:p>
            <w:pPr>
              <w:spacing w:after="20"/>
              <w:ind w:left="20"/>
              <w:jc w:val="both"/>
            </w:pPr>
            <w:r>
              <w:rPr>
                <w:rFonts w:ascii="Times New Roman"/>
                <w:b w:val="false"/>
                <w:i w:val="false"/>
                <w:color w:val="000000"/>
                <w:sz w:val="20"/>
              </w:rPr>
              <w:t>
активтер мен меншікті капиталдың қомақты көлемі;</w:t>
            </w:r>
          </w:p>
          <w:p>
            <w:pPr>
              <w:spacing w:after="20"/>
              <w:ind w:left="20"/>
              <w:jc w:val="both"/>
            </w:pPr>
            <w:r>
              <w:rPr>
                <w:rFonts w:ascii="Times New Roman"/>
                <w:b w:val="false"/>
                <w:i w:val="false"/>
                <w:color w:val="000000"/>
                <w:sz w:val="20"/>
              </w:rPr>
              <w:t>
АШТӨ-нің ауқымды клиенттік базасы, АӨК субъектілерін қолдау бойынша ЕҰ жұмысының жинақталған тәжірибесі;</w:t>
            </w:r>
          </w:p>
          <w:p>
            <w:pPr>
              <w:spacing w:after="20"/>
              <w:ind w:left="20"/>
              <w:jc w:val="both"/>
            </w:pPr>
            <w:r>
              <w:rPr>
                <w:rFonts w:ascii="Times New Roman"/>
                <w:b w:val="false"/>
                <w:i w:val="false"/>
                <w:color w:val="000000"/>
                <w:sz w:val="20"/>
              </w:rPr>
              <w:t>
ЕҰ филиалдарының ауқымды өңірлік желісінің болуы;</w:t>
            </w:r>
          </w:p>
          <w:p>
            <w:pPr>
              <w:spacing w:after="20"/>
              <w:ind w:left="20"/>
              <w:jc w:val="both"/>
            </w:pPr>
            <w:r>
              <w:rPr>
                <w:rFonts w:ascii="Times New Roman"/>
                <w:b w:val="false"/>
                <w:i w:val="false"/>
                <w:color w:val="000000"/>
                <w:sz w:val="20"/>
              </w:rPr>
              <w:t>
жоғары кредиттік рейтинг;</w:t>
            </w:r>
          </w:p>
          <w:p>
            <w:pPr>
              <w:spacing w:after="20"/>
              <w:ind w:left="20"/>
              <w:jc w:val="both"/>
            </w:pPr>
            <w:r>
              <w:rPr>
                <w:rFonts w:ascii="Times New Roman"/>
                <w:b w:val="false"/>
                <w:i w:val="false"/>
                <w:color w:val="000000"/>
                <w:sz w:val="20"/>
              </w:rPr>
              <w:t>
ішкі астық нарығындағы ахуалға айтарлықтай ықпал ететін әлеуеттің болуы;</w:t>
            </w:r>
          </w:p>
          <w:p>
            <w:pPr>
              <w:spacing w:after="20"/>
              <w:ind w:left="20"/>
              <w:jc w:val="both"/>
            </w:pPr>
            <w:r>
              <w:rPr>
                <w:rFonts w:ascii="Times New Roman"/>
                <w:b w:val="false"/>
                <w:i w:val="false"/>
                <w:color w:val="000000"/>
                <w:sz w:val="20"/>
              </w:rPr>
              <w:t>
білікті персонал.</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қаржыландыруға тәуелділік;</w:t>
            </w:r>
          </w:p>
          <w:p>
            <w:pPr>
              <w:spacing w:after="20"/>
              <w:ind w:left="20"/>
              <w:jc w:val="both"/>
            </w:pPr>
            <w:r>
              <w:rPr>
                <w:rFonts w:ascii="Times New Roman"/>
                <w:b w:val="false"/>
                <w:i w:val="false"/>
                <w:color w:val="000000"/>
                <w:sz w:val="20"/>
              </w:rPr>
              <w:t>
негізгі кредиттік тәуекелдердің экономиканың бір секторына шоғырлануы;</w:t>
            </w:r>
          </w:p>
          <w:p>
            <w:pPr>
              <w:spacing w:after="20"/>
              <w:ind w:left="20"/>
              <w:jc w:val="both"/>
            </w:pPr>
            <w:r>
              <w:rPr>
                <w:rFonts w:ascii="Times New Roman"/>
                <w:b w:val="false"/>
                <w:i w:val="false"/>
                <w:color w:val="000000"/>
                <w:sz w:val="20"/>
              </w:rPr>
              <w:t>
кепілмен қамтамасыз етуде, негізінен ауылда, өтімділігі төмен мүліктің болуы;</w:t>
            </w:r>
          </w:p>
          <w:p>
            <w:pPr>
              <w:spacing w:after="20"/>
              <w:ind w:left="20"/>
              <w:jc w:val="both"/>
            </w:pPr>
            <w:r>
              <w:rPr>
                <w:rFonts w:ascii="Times New Roman"/>
                <w:b w:val="false"/>
                <w:i w:val="false"/>
                <w:color w:val="000000"/>
                <w:sz w:val="20"/>
              </w:rPr>
              <w:t>
міндеттемелердің зор көлемі және оларға қызмет көрсету бойынша жоғары шығыстар;</w:t>
            </w:r>
          </w:p>
          <w:p>
            <w:pPr>
              <w:spacing w:after="20"/>
              <w:ind w:left="20"/>
              <w:jc w:val="both"/>
            </w:pPr>
            <w:r>
              <w:rPr>
                <w:rFonts w:ascii="Times New Roman"/>
                <w:b w:val="false"/>
                <w:i w:val="false"/>
                <w:color w:val="000000"/>
                <w:sz w:val="20"/>
              </w:rPr>
              <w:t>
АӨК субъектілерін қаржыландырудың сыбайлас жемқорлық тәуекелдерін жасайтын нашар автоматтандырылған ұзақ процесі.</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КС, МҚҰ және лизингтік компанияларды тарту арқылы АӨК субъектілерінің қаржыландыруға қолжетімділігін ұлғайту;</w:t>
            </w:r>
          </w:p>
          <w:p>
            <w:pPr>
              <w:spacing w:after="20"/>
              <w:ind w:left="20"/>
              <w:jc w:val="both"/>
            </w:pPr>
            <w:r>
              <w:rPr>
                <w:rFonts w:ascii="Times New Roman"/>
                <w:b w:val="false"/>
                <w:i w:val="false"/>
                <w:color w:val="000000"/>
                <w:sz w:val="20"/>
              </w:rPr>
              <w:t>
автоматтандыру, өнім желісін және бизнес-процестерді оңтайландыру арқылы АӨК субъектілерін қолдау бағдарламаларының тиімділігін арттыру;</w:t>
            </w:r>
          </w:p>
          <w:p>
            <w:pPr>
              <w:spacing w:after="20"/>
              <w:ind w:left="20"/>
              <w:jc w:val="both"/>
            </w:pPr>
            <w:r>
              <w:rPr>
                <w:rFonts w:ascii="Times New Roman"/>
                <w:b w:val="false"/>
                <w:i w:val="false"/>
                <w:color w:val="000000"/>
                <w:sz w:val="20"/>
              </w:rPr>
              <w:t>
АӨК-ге инвестициялар тартуға, оның ішінде шетелдік инвестицияларды тартуға қатысу;</w:t>
            </w:r>
          </w:p>
          <w:p>
            <w:pPr>
              <w:spacing w:after="20"/>
              <w:ind w:left="20"/>
              <w:jc w:val="both"/>
            </w:pPr>
            <w:r>
              <w:rPr>
                <w:rFonts w:ascii="Times New Roman"/>
                <w:b w:val="false"/>
                <w:i w:val="false"/>
                <w:color w:val="000000"/>
                <w:sz w:val="20"/>
              </w:rPr>
              <w:t>
холдингтің қаржылық орнықтылығын қамтамасыз ету шараларын іске асыру үшін мемлекеттік қолдауды тарту.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көздеріне қолжетімділіктің төмендеуі;</w:t>
            </w:r>
          </w:p>
          <w:p>
            <w:pPr>
              <w:spacing w:after="20"/>
              <w:ind w:left="20"/>
              <w:jc w:val="both"/>
            </w:pPr>
            <w:r>
              <w:rPr>
                <w:rFonts w:ascii="Times New Roman"/>
                <w:b w:val="false"/>
                <w:i w:val="false"/>
                <w:color w:val="000000"/>
                <w:sz w:val="20"/>
              </w:rPr>
              <w:t>
мемлекеттік қорландыру үлесінің азаюы салдарынан холдингтің кредиттік рейтингінің төмендеуі;</w:t>
            </w:r>
          </w:p>
          <w:p>
            <w:pPr>
              <w:spacing w:after="20"/>
              <w:ind w:left="20"/>
              <w:jc w:val="both"/>
            </w:pPr>
            <w:r>
              <w:rPr>
                <w:rFonts w:ascii="Times New Roman"/>
                <w:b w:val="false"/>
                <w:i w:val="false"/>
                <w:color w:val="000000"/>
                <w:sz w:val="20"/>
              </w:rPr>
              <w:t>
баға конъюнктурасының қолайсыз өзгерістері және азық-түлік нарықтарындағы сұраныстың төмендеу тәуекелі;</w:t>
            </w:r>
          </w:p>
          <w:p>
            <w:pPr>
              <w:spacing w:after="20"/>
              <w:ind w:left="20"/>
              <w:jc w:val="both"/>
            </w:pPr>
            <w:r>
              <w:rPr>
                <w:rFonts w:ascii="Times New Roman"/>
                <w:b w:val="false"/>
                <w:i w:val="false"/>
                <w:color w:val="000000"/>
                <w:sz w:val="20"/>
              </w:rPr>
              <w:t>
проблемалы берешектің өсуі;</w:t>
            </w:r>
          </w:p>
          <w:p>
            <w:pPr>
              <w:spacing w:after="20"/>
              <w:ind w:left="20"/>
              <w:jc w:val="both"/>
            </w:pPr>
            <w:r>
              <w:rPr>
                <w:rFonts w:ascii="Times New Roman"/>
                <w:b w:val="false"/>
                <w:i w:val="false"/>
                <w:color w:val="000000"/>
                <w:sz w:val="20"/>
              </w:rPr>
              <w:t>
жекелеген ЕДБ-нің қаржылық жай-күйі нашарлаған кездегі шығындар тәуекелдері.</w:t>
            </w:r>
          </w:p>
        </w:tc>
      </w:tr>
    </w:tbl>
    <w:bookmarkStart w:name="z153" w:id="151"/>
    <w:p>
      <w:pPr>
        <w:spacing w:after="0"/>
        <w:ind w:left="0"/>
        <w:jc w:val="both"/>
      </w:pPr>
      <w:r>
        <w:rPr>
          <w:rFonts w:ascii="Times New Roman"/>
          <w:b w:val="false"/>
          <w:i w:val="false"/>
          <w:color w:val="000000"/>
          <w:sz w:val="28"/>
        </w:rPr>
        <w:t>
      2. Холдингтің миссиясы мен пайымы</w:t>
      </w:r>
    </w:p>
    <w:bookmarkEnd w:id="151"/>
    <w:bookmarkStart w:name="z154" w:id="152"/>
    <w:p>
      <w:pPr>
        <w:spacing w:after="0"/>
        <w:ind w:left="0"/>
        <w:jc w:val="both"/>
      </w:pPr>
      <w:r>
        <w:rPr>
          <w:rFonts w:ascii="Times New Roman"/>
          <w:b w:val="false"/>
          <w:i w:val="false"/>
          <w:color w:val="000000"/>
          <w:sz w:val="28"/>
        </w:rPr>
        <w:t>
      Холдингтің миссиясы АӨК-де мемлекеттік саясатты іске асыру және стратегиялық мақсаттарға қол жеткізу мақсатында Қазақстан Республикасы АӨК-нің орнықты экономикалық өсуіне жәрдемдесу болып табылады.</w:t>
      </w:r>
    </w:p>
    <w:bookmarkEnd w:id="152"/>
    <w:p>
      <w:pPr>
        <w:spacing w:after="0"/>
        <w:ind w:left="0"/>
        <w:jc w:val="both"/>
      </w:pPr>
      <w:r>
        <w:rPr>
          <w:rFonts w:ascii="Times New Roman"/>
          <w:b w:val="false"/>
          <w:i w:val="false"/>
          <w:color w:val="000000"/>
          <w:sz w:val="28"/>
        </w:rPr>
        <w:t>
      Холдингтің пайымы – корпоративтік басқарудың озық стандарттарына сәйкес келетін және АӨК-ні цифрлық, технологиялық жаңғырту мен дамыту міндеттерін іске асыруды қамтамасыз ететін ықшам, қаржылай орнықты және кәсіби басқарушы холдинг.</w:t>
      </w:r>
    </w:p>
    <w:p>
      <w:pPr>
        <w:spacing w:after="0"/>
        <w:ind w:left="0"/>
        <w:jc w:val="both"/>
      </w:pPr>
      <w:r>
        <w:rPr>
          <w:rFonts w:ascii="Times New Roman"/>
          <w:b w:val="false"/>
          <w:i w:val="false"/>
          <w:color w:val="000000"/>
          <w:sz w:val="28"/>
        </w:rPr>
        <w:t>
      Холдингтің миссиясы мен пайымы 2017 жылмен салыстырғанда 5 жыл ішінде АӨК-дегі еңбек өнімділігін және қайта өңделген ауыл шаруашылығы өнімінің экспортын кемінде 2,5 есеге (4090 мың теңгеге/адамға және тиісінше 2650 мың АҚШ долл. дейін) ұлғайту бойынша стратегиялық мақсат қойылған ҚР 2025 Стратегиялық жоспарының бастамаларына сәйкес келеді.</w:t>
      </w:r>
    </w:p>
    <w:p>
      <w:pPr>
        <w:spacing w:after="0"/>
        <w:ind w:left="0"/>
        <w:jc w:val="both"/>
      </w:pPr>
      <w:r>
        <w:rPr>
          <w:rFonts w:ascii="Times New Roman"/>
          <w:b w:val="false"/>
          <w:i w:val="false"/>
          <w:color w:val="000000"/>
          <w:sz w:val="28"/>
        </w:rPr>
        <w:t>
      Өз миссиясы шеңберінде холдинг АӨК мемлекеттік бағдарламасының мынадай міндеттерін іске асыруға қатысады:</w:t>
      </w:r>
    </w:p>
    <w:bookmarkStart w:name="z155" w:id="153"/>
    <w:p>
      <w:pPr>
        <w:spacing w:after="0"/>
        <w:ind w:left="0"/>
        <w:jc w:val="both"/>
      </w:pPr>
      <w:r>
        <w:rPr>
          <w:rFonts w:ascii="Times New Roman"/>
          <w:b w:val="false"/>
          <w:i w:val="false"/>
          <w:color w:val="000000"/>
          <w:sz w:val="28"/>
        </w:rPr>
        <w:t>
      1) азық-түлік қауіпсіздігін қамтамасыз ету;</w:t>
      </w:r>
    </w:p>
    <w:bookmarkEnd w:id="153"/>
    <w:bookmarkStart w:name="z156" w:id="154"/>
    <w:p>
      <w:pPr>
        <w:spacing w:after="0"/>
        <w:ind w:left="0"/>
        <w:jc w:val="both"/>
      </w:pPr>
      <w:r>
        <w:rPr>
          <w:rFonts w:ascii="Times New Roman"/>
          <w:b w:val="false"/>
          <w:i w:val="false"/>
          <w:color w:val="000000"/>
          <w:sz w:val="28"/>
        </w:rPr>
        <w:t>
      2) АӨК субъектілері үшін қаржыландырудың қолжетімділігін арттыру;</w:t>
      </w:r>
    </w:p>
    <w:bookmarkEnd w:id="154"/>
    <w:bookmarkStart w:name="z157" w:id="155"/>
    <w:p>
      <w:pPr>
        <w:spacing w:after="0"/>
        <w:ind w:left="0"/>
        <w:jc w:val="both"/>
      </w:pPr>
      <w:r>
        <w:rPr>
          <w:rFonts w:ascii="Times New Roman"/>
          <w:b w:val="false"/>
          <w:i w:val="false"/>
          <w:color w:val="000000"/>
          <w:sz w:val="28"/>
        </w:rPr>
        <w:t>
      3) өткізу нарықтарының қолжетімділігін қамтамасыз ету және экспортты дамыту;</w:t>
      </w:r>
    </w:p>
    <w:bookmarkEnd w:id="155"/>
    <w:bookmarkStart w:name="z158" w:id="156"/>
    <w:p>
      <w:pPr>
        <w:spacing w:after="0"/>
        <w:ind w:left="0"/>
        <w:jc w:val="both"/>
      </w:pPr>
      <w:r>
        <w:rPr>
          <w:rFonts w:ascii="Times New Roman"/>
          <w:b w:val="false"/>
          <w:i w:val="false"/>
          <w:color w:val="000000"/>
          <w:sz w:val="28"/>
        </w:rPr>
        <w:t>
      4) технологиялар трансфертін және АӨК субъектілерінің құзыреттілік деңгейін дамытуды қамтамасыз ету;</w:t>
      </w:r>
    </w:p>
    <w:bookmarkEnd w:id="156"/>
    <w:bookmarkStart w:name="z159" w:id="157"/>
    <w:p>
      <w:pPr>
        <w:spacing w:after="0"/>
        <w:ind w:left="0"/>
        <w:jc w:val="both"/>
      </w:pPr>
      <w:r>
        <w:rPr>
          <w:rFonts w:ascii="Times New Roman"/>
          <w:b w:val="false"/>
          <w:i w:val="false"/>
          <w:color w:val="000000"/>
          <w:sz w:val="28"/>
        </w:rPr>
        <w:t>
      5) АӨК-де өндірістің техникалық жарақтандырылуы мен қарқындылығы деңгейін арттыру;</w:t>
      </w:r>
    </w:p>
    <w:bookmarkEnd w:id="157"/>
    <w:bookmarkStart w:name="z160" w:id="158"/>
    <w:p>
      <w:pPr>
        <w:spacing w:after="0"/>
        <w:ind w:left="0"/>
        <w:jc w:val="both"/>
      </w:pPr>
      <w:r>
        <w:rPr>
          <w:rFonts w:ascii="Times New Roman"/>
          <w:b w:val="false"/>
          <w:i w:val="false"/>
          <w:color w:val="000000"/>
          <w:sz w:val="28"/>
        </w:rPr>
        <w:t>
      6) АӨК-де цифрлық технологияларды енгізуді қамтамасыз ету.</w:t>
      </w:r>
    </w:p>
    <w:bookmarkEnd w:id="158"/>
    <w:p>
      <w:pPr>
        <w:spacing w:after="0"/>
        <w:ind w:left="0"/>
        <w:jc w:val="both"/>
      </w:pPr>
      <w:r>
        <w:rPr>
          <w:rFonts w:ascii="Times New Roman"/>
          <w:b w:val="false"/>
          <w:i w:val="false"/>
          <w:color w:val="000000"/>
          <w:sz w:val="28"/>
        </w:rPr>
        <w:t>
      Қазақстан Республикасын индустриялық-инновациялық дамытудың 2020 – 2025 жылдарға арналған тұжырымдамасына сәйкес ұлттық басқарушы холдингтер үшін капиталды көп қажет ететін жобаларды іске асыруға қаражат тарту міндеті айқындалған, олар экономиканың әртүрлі басым секторларын дамытуға бағытталатын болады.</w:t>
      </w:r>
    </w:p>
    <w:p>
      <w:pPr>
        <w:spacing w:after="0"/>
        <w:ind w:left="0"/>
        <w:jc w:val="both"/>
      </w:pPr>
      <w:r>
        <w:rPr>
          <w:rFonts w:ascii="Times New Roman"/>
          <w:b w:val="false"/>
          <w:i w:val="false"/>
          <w:color w:val="000000"/>
          <w:sz w:val="28"/>
        </w:rPr>
        <w:t>
      Бұдан басқа, холдинг "Еңбек" мемлекеттік бағдарламасы шеңберінде мынандай міндеттерді іске асыруға жәрдемдеседі:</w:t>
      </w:r>
    </w:p>
    <w:bookmarkStart w:name="z161" w:id="159"/>
    <w:p>
      <w:pPr>
        <w:spacing w:after="0"/>
        <w:ind w:left="0"/>
        <w:jc w:val="both"/>
      </w:pPr>
      <w:r>
        <w:rPr>
          <w:rFonts w:ascii="Times New Roman"/>
          <w:b w:val="false"/>
          <w:i w:val="false"/>
          <w:color w:val="000000"/>
          <w:sz w:val="28"/>
        </w:rPr>
        <w:t>
      1) ауылдық елді мекендер мен шағын қалаларда, қалалар мен моноқалаларда микро кредит беруді өрістету;</w:t>
      </w:r>
    </w:p>
    <w:bookmarkEnd w:id="159"/>
    <w:bookmarkStart w:name="z162" w:id="160"/>
    <w:p>
      <w:pPr>
        <w:spacing w:after="0"/>
        <w:ind w:left="0"/>
        <w:jc w:val="both"/>
      </w:pPr>
      <w:r>
        <w:rPr>
          <w:rFonts w:ascii="Times New Roman"/>
          <w:b w:val="false"/>
          <w:i w:val="false"/>
          <w:color w:val="000000"/>
          <w:sz w:val="28"/>
        </w:rPr>
        <w:t>
      2) ауылдық елді мекендерде және шағын қалаларда, қалалар мен моноқалаларда кредиттерге/микрокредиттерге кепілдік беру.</w:t>
      </w:r>
    </w:p>
    <w:bookmarkEnd w:id="160"/>
    <w:p>
      <w:pPr>
        <w:spacing w:after="0"/>
        <w:ind w:left="0"/>
        <w:jc w:val="both"/>
      </w:pPr>
      <w:r>
        <w:rPr>
          <w:rFonts w:ascii="Times New Roman"/>
          <w:b w:val="false"/>
          <w:i w:val="false"/>
          <w:color w:val="000000"/>
          <w:sz w:val="28"/>
        </w:rPr>
        <w:t>
      Жоғарыда көрсетілген қойылған міндеттер мен нысаналы индикативтерді ескере отырып, холдинг қызметтің мынадай стратегиялық бағыттарын анықтады:</w:t>
      </w:r>
    </w:p>
    <w:bookmarkStart w:name="z163" w:id="161"/>
    <w:p>
      <w:pPr>
        <w:spacing w:after="0"/>
        <w:ind w:left="0"/>
        <w:jc w:val="both"/>
      </w:pPr>
      <w:r>
        <w:rPr>
          <w:rFonts w:ascii="Times New Roman"/>
          <w:b w:val="false"/>
          <w:i w:val="false"/>
          <w:color w:val="000000"/>
          <w:sz w:val="28"/>
        </w:rPr>
        <w:t>
      1) АӨК-дегі тұрақтандыру функцияларын іске асыруға қатысу;</w:t>
      </w:r>
    </w:p>
    <w:bookmarkEnd w:id="161"/>
    <w:bookmarkStart w:name="z164" w:id="162"/>
    <w:p>
      <w:pPr>
        <w:spacing w:after="0"/>
        <w:ind w:left="0"/>
        <w:jc w:val="both"/>
      </w:pPr>
      <w:r>
        <w:rPr>
          <w:rFonts w:ascii="Times New Roman"/>
          <w:b w:val="false"/>
          <w:i w:val="false"/>
          <w:color w:val="000000"/>
          <w:sz w:val="28"/>
        </w:rPr>
        <w:t>
      2) АӨК-де бәсекеге қабілеттілікті дамытуға жәрдемдесу;</w:t>
      </w:r>
    </w:p>
    <w:bookmarkEnd w:id="162"/>
    <w:bookmarkStart w:name="z165" w:id="163"/>
    <w:p>
      <w:pPr>
        <w:spacing w:after="0"/>
        <w:ind w:left="0"/>
        <w:jc w:val="both"/>
      </w:pPr>
      <w:r>
        <w:rPr>
          <w:rFonts w:ascii="Times New Roman"/>
          <w:b w:val="false"/>
          <w:i w:val="false"/>
          <w:color w:val="000000"/>
          <w:sz w:val="28"/>
        </w:rPr>
        <w:t>
      3) АӨК-де инвестициялар тарту және қаржыландырудың қолжетімділігін қамтамасыз ету;</w:t>
      </w:r>
    </w:p>
    <w:bookmarkEnd w:id="163"/>
    <w:bookmarkStart w:name="z166" w:id="164"/>
    <w:p>
      <w:pPr>
        <w:spacing w:after="0"/>
        <w:ind w:left="0"/>
        <w:jc w:val="both"/>
      </w:pPr>
      <w:r>
        <w:rPr>
          <w:rFonts w:ascii="Times New Roman"/>
          <w:b w:val="false"/>
          <w:i w:val="false"/>
          <w:color w:val="000000"/>
          <w:sz w:val="28"/>
        </w:rPr>
        <w:t>
      4) кредиттік процестің тиімділігін арттыру және қаржылық орнықтылығын қамтамасыз ету мақсатында холдингті трансформациялау.</w:t>
      </w:r>
    </w:p>
    <w:bookmarkEnd w:id="164"/>
    <w:bookmarkStart w:name="z167" w:id="165"/>
    <w:p>
      <w:pPr>
        <w:spacing w:after="0"/>
        <w:ind w:left="0"/>
        <w:jc w:val="both"/>
      </w:pPr>
      <w:r>
        <w:rPr>
          <w:rFonts w:ascii="Times New Roman"/>
          <w:b w:val="false"/>
          <w:i w:val="false"/>
          <w:color w:val="000000"/>
          <w:sz w:val="28"/>
        </w:rPr>
        <w:t>
      3. Қызметтің стратегиялық бағыттары</w:t>
      </w:r>
    </w:p>
    <w:bookmarkEnd w:id="165"/>
    <w:bookmarkStart w:name="z168" w:id="166"/>
    <w:p>
      <w:pPr>
        <w:spacing w:after="0"/>
        <w:ind w:left="0"/>
        <w:jc w:val="both"/>
      </w:pPr>
      <w:r>
        <w:rPr>
          <w:rFonts w:ascii="Times New Roman"/>
          <w:b w:val="false"/>
          <w:i w:val="false"/>
          <w:color w:val="000000"/>
          <w:sz w:val="28"/>
        </w:rPr>
        <w:t>
      3.1. АӨК-дегі тұрақтандыру функцияларын іске асыруға қатысу</w:t>
      </w:r>
    </w:p>
    <w:bookmarkEnd w:id="166"/>
    <w:bookmarkStart w:name="z169" w:id="167"/>
    <w:p>
      <w:pPr>
        <w:spacing w:after="0"/>
        <w:ind w:left="0"/>
        <w:jc w:val="both"/>
      </w:pPr>
      <w:r>
        <w:rPr>
          <w:rFonts w:ascii="Times New Roman"/>
          <w:b w:val="false"/>
          <w:i w:val="false"/>
          <w:color w:val="000000"/>
          <w:sz w:val="28"/>
        </w:rPr>
        <w:t>
      Мақсаты – астық нарығын тұрақтандыру саласындағы функцияларды іске асыруды қамтамасыз ету</w:t>
      </w:r>
    </w:p>
    <w:bookmarkEnd w:id="167"/>
    <w:bookmarkStart w:name="z170" w:id="168"/>
    <w:p>
      <w:pPr>
        <w:spacing w:after="0"/>
        <w:ind w:left="0"/>
        <w:jc w:val="both"/>
      </w:pPr>
      <w:r>
        <w:rPr>
          <w:rFonts w:ascii="Times New Roman"/>
          <w:b w:val="false"/>
          <w:i w:val="false"/>
          <w:color w:val="000000"/>
          <w:sz w:val="28"/>
        </w:rPr>
        <w:t>
      1-міндет. Азық-түліктік астықтың резервтік қорын сақтау және жаңарту</w:t>
      </w:r>
    </w:p>
    <w:bookmarkEnd w:id="168"/>
    <w:p>
      <w:pPr>
        <w:spacing w:after="0"/>
        <w:ind w:left="0"/>
        <w:jc w:val="both"/>
      </w:pPr>
      <w:r>
        <w:rPr>
          <w:rFonts w:ascii="Times New Roman"/>
          <w:b w:val="false"/>
          <w:i w:val="false"/>
          <w:color w:val="000000"/>
          <w:sz w:val="28"/>
        </w:rPr>
        <w:t>
      Азық-түлік қауіпсіздігін қамтамасыз ету мәселесінде "Азық-түлік келісімшарт корпорациясы" ҰК" АҚ айрықша рөл атқарады, оның түйінді міндеті азық-түліктік астықтың резервтік запасын сақтау болып табылады.</w:t>
      </w:r>
    </w:p>
    <w:bookmarkStart w:name="z171" w:id="169"/>
    <w:p>
      <w:pPr>
        <w:spacing w:after="0"/>
        <w:ind w:left="0"/>
        <w:jc w:val="both"/>
      </w:pPr>
      <w:r>
        <w:rPr>
          <w:rFonts w:ascii="Times New Roman"/>
          <w:b w:val="false"/>
          <w:i w:val="false"/>
          <w:color w:val="000000"/>
          <w:sz w:val="28"/>
        </w:rPr>
        <w:t>
      2015 жылы "Астық туралы" 2001 жылғы 19 қаңтардағы Қазақстан Республикасының Заңына өзгерістер енгізіліп, "мемлекеттік астық ресурстары" деген ұғым және оларды басқару жөніндегі "агент" функциясы алып тасталды.</w:t>
      </w:r>
    </w:p>
    <w:bookmarkEnd w:id="169"/>
    <w:p>
      <w:pPr>
        <w:spacing w:after="0"/>
        <w:ind w:left="0"/>
        <w:jc w:val="both"/>
      </w:pPr>
      <w:r>
        <w:rPr>
          <w:rFonts w:ascii="Times New Roman"/>
          <w:b w:val="false"/>
          <w:i w:val="false"/>
          <w:color w:val="000000"/>
          <w:sz w:val="28"/>
        </w:rPr>
        <w:t>
      Сонымен қатар, Мемлекет басшысының тапсырмасына сәйкес "Азық-түлік келісімшарт корпорациясы" ҰК" АҚ азық-түліктік астықтың резервтік запасын 500 мың тоннаға дейінгі көлемде ұстап тұру бойынша жұмысты жалғастыратын болады. Осы азық-түліктік астық төтенше жағдайлар кезінде халықтың қажеттілігін қамтамасыз етуге бағытталатын болады.</w:t>
      </w:r>
    </w:p>
    <w:bookmarkStart w:name="z172" w:id="170"/>
    <w:p>
      <w:pPr>
        <w:spacing w:after="0"/>
        <w:ind w:left="0"/>
        <w:jc w:val="both"/>
      </w:pPr>
      <w:r>
        <w:rPr>
          <w:rFonts w:ascii="Times New Roman"/>
          <w:b w:val="false"/>
          <w:i w:val="false"/>
          <w:color w:val="000000"/>
          <w:sz w:val="28"/>
        </w:rPr>
        <w:t>
      Жыл сайын бюджеттік қаражат бөлудің тоқтатылуына байланысты "Азық-түлік келісімшарт корпорациясы" ҰК" АҚ мемлекеттік астық ресурстарын сақтауды, орнын ауыстыруды және жаңартуды қаржыландыру үшін астықтың резервтік запасын сақтау жөніндегі қызметтің шығынсыздығын қамтамасыз етудің жаңа тәсілдерін әзірледі. Осы мақсаттар үшін "Азық-түлік корпорациясы" ҰК" АҚ азық-түлік қауіпсіздігін қамтамасыз ету үшін қажетті көлемдерді сақтай отырып және "Азық-түлік келісімшарт корпорациясы" ҰК" АҚ ішкі нормативтік құжаттарына сәйкес елдегі астық қалдықтары бойынша жағдайды бағалауға және болашақ егіннің болжамдарына байланысты айқындалатын мерзімге сақталатын астық көлемін 500 мың тоннаға дейін жеткізе отырып, күнтізбелік жыл ішінде астықтың резервтік запасының бір бөлігіне иелік ететін болады.</w:t>
      </w:r>
    </w:p>
    <w:bookmarkEnd w:id="170"/>
    <w:bookmarkStart w:name="z173" w:id="171"/>
    <w:p>
      <w:pPr>
        <w:spacing w:after="0"/>
        <w:ind w:left="0"/>
        <w:jc w:val="both"/>
      </w:pPr>
      <w:r>
        <w:rPr>
          <w:rFonts w:ascii="Times New Roman"/>
          <w:b w:val="false"/>
          <w:i w:val="false"/>
          <w:color w:val="000000"/>
          <w:sz w:val="28"/>
        </w:rPr>
        <w:t>
      2-міндет. Астық нарығын тұрақтандыру</w:t>
      </w:r>
    </w:p>
    <w:bookmarkEnd w:id="171"/>
    <w:bookmarkStart w:name="z174" w:id="172"/>
    <w:p>
      <w:pPr>
        <w:spacing w:after="0"/>
        <w:ind w:left="0"/>
        <w:jc w:val="both"/>
      </w:pPr>
      <w:r>
        <w:rPr>
          <w:rFonts w:ascii="Times New Roman"/>
          <w:b w:val="false"/>
          <w:i w:val="false"/>
          <w:color w:val="000000"/>
          <w:sz w:val="28"/>
        </w:rPr>
        <w:t>
      "Азық-түлік келісімшарт корпорациясы" ҰК" АҚ АШМ-нің тапсырмасы бойынша тиісті ресурстар шеңберінде астық нарығында тұрақтандыру функциясын іске асыратын болады.</w:t>
      </w:r>
    </w:p>
    <w:bookmarkEnd w:id="172"/>
    <w:p>
      <w:pPr>
        <w:spacing w:after="0"/>
        <w:ind w:left="0"/>
        <w:jc w:val="both"/>
      </w:pPr>
      <w:r>
        <w:rPr>
          <w:rFonts w:ascii="Times New Roman"/>
          <w:b w:val="false"/>
          <w:i w:val="false"/>
          <w:color w:val="000000"/>
          <w:sz w:val="28"/>
        </w:rPr>
        <w:t>
      "Азық-түлік келісімшарт корпорациясы" ҰК" АҚ-ның азық-түліктік астықтың резервтік запасын сақтау жөніндегі негізгі функцияны іске асыруына қауіп төнуіне жол бермеу үшін тұрақтандыру мақсатында сатып алу астық нарығындағы ерекше қиын жағдайларда тікелей немесе жанама мемлекеттік қаржылай қолдаумен іске асырылатын қолдаудың тұрақты емес шұғыл шарасы ретінде қарастырылады.</w:t>
      </w:r>
    </w:p>
    <w:p>
      <w:pPr>
        <w:spacing w:after="0"/>
        <w:ind w:left="0"/>
        <w:jc w:val="both"/>
      </w:pPr>
      <w:r>
        <w:rPr>
          <w:rFonts w:ascii="Times New Roman"/>
          <w:b w:val="false"/>
          <w:i w:val="false"/>
          <w:color w:val="000000"/>
          <w:sz w:val="28"/>
        </w:rPr>
        <w:t>
      Ішкі нарықты тұрақтандыру мақсатында "Азық-түлік келісімшарт корпорациясы" ҰК" АҚ ауылшар өнімдерінің жекелеген түрлерін және оны қайта өңдеу өнімдерін, оның ішінде сыртқы нарықтардан жеткізуді жүзеге асыра алады.</w:t>
      </w:r>
    </w:p>
    <w:p>
      <w:pPr>
        <w:spacing w:after="0"/>
        <w:ind w:left="0"/>
        <w:jc w:val="both"/>
      </w:pPr>
      <w:r>
        <w:rPr>
          <w:rFonts w:ascii="Times New Roman"/>
          <w:b w:val="false"/>
          <w:i w:val="false"/>
          <w:color w:val="000000"/>
          <w:sz w:val="28"/>
        </w:rPr>
        <w:t>
      Қажеттілігіне қарай және АШМ тапсырмасы бойынша "Азық-түлік келісімшарт корпорациясы" ҰК" АҚ кейіннен құс өсіретін және/немесе мал өсіретін шаруашылықтарға сатылатын жем-шөп қорын қалыптастыру үшін АШТӨ-ден астық сатып алу жөніндегі оператор функциясын атқара алады.</w:t>
      </w:r>
    </w:p>
    <w:bookmarkStart w:name="z175" w:id="173"/>
    <w:p>
      <w:pPr>
        <w:spacing w:after="0"/>
        <w:ind w:left="0"/>
        <w:jc w:val="both"/>
      </w:pPr>
      <w:r>
        <w:rPr>
          <w:rFonts w:ascii="Times New Roman"/>
          <w:b w:val="false"/>
          <w:i w:val="false"/>
          <w:color w:val="000000"/>
          <w:sz w:val="28"/>
        </w:rPr>
        <w:t>
      Осы стратегиялық бағытты іске асыру шеңберіндегі холдинг қызметінің түйінді көрсеткіштері: азық-түліктік астықтың резервтік запасының көлемі, мың тонна.</w:t>
      </w:r>
    </w:p>
    <w:bookmarkEnd w:id="173"/>
    <w:bookmarkStart w:name="z176" w:id="174"/>
    <w:p>
      <w:pPr>
        <w:spacing w:after="0"/>
        <w:ind w:left="0"/>
        <w:jc w:val="both"/>
      </w:pPr>
      <w:r>
        <w:rPr>
          <w:rFonts w:ascii="Times New Roman"/>
          <w:b w:val="false"/>
          <w:i w:val="false"/>
          <w:color w:val="000000"/>
          <w:sz w:val="28"/>
        </w:rPr>
        <w:t>
      3.2. АӨК-де бәсекеге қабілеттілікті дамытуға жәрдемдесу</w:t>
      </w:r>
    </w:p>
    <w:bookmarkEnd w:id="174"/>
    <w:bookmarkStart w:name="z177" w:id="175"/>
    <w:p>
      <w:pPr>
        <w:spacing w:after="0"/>
        <w:ind w:left="0"/>
        <w:jc w:val="both"/>
      </w:pPr>
      <w:r>
        <w:rPr>
          <w:rFonts w:ascii="Times New Roman"/>
          <w:b w:val="false"/>
          <w:i w:val="false"/>
          <w:color w:val="000000"/>
          <w:sz w:val="28"/>
        </w:rPr>
        <w:t>
      Мақсаты – АӨК-де еңбек өнімділігі мен экспортты өсіру</w:t>
      </w:r>
    </w:p>
    <w:bookmarkEnd w:id="175"/>
    <w:bookmarkStart w:name="z178" w:id="176"/>
    <w:p>
      <w:pPr>
        <w:spacing w:after="0"/>
        <w:ind w:left="0"/>
        <w:jc w:val="both"/>
      </w:pPr>
      <w:r>
        <w:rPr>
          <w:rFonts w:ascii="Times New Roman"/>
          <w:b w:val="false"/>
          <w:i w:val="false"/>
          <w:color w:val="000000"/>
          <w:sz w:val="28"/>
        </w:rPr>
        <w:t>
      1-міндет. АӨК-де инновациялық белсенділікті ынталандыру және экспорттық әлеуетті дамыту</w:t>
      </w:r>
    </w:p>
    <w:bookmarkEnd w:id="176"/>
    <w:p>
      <w:pPr>
        <w:spacing w:after="0"/>
        <w:ind w:left="0"/>
        <w:jc w:val="both"/>
      </w:pPr>
      <w:r>
        <w:rPr>
          <w:rFonts w:ascii="Times New Roman"/>
          <w:b w:val="false"/>
          <w:i w:val="false"/>
          <w:color w:val="000000"/>
          <w:sz w:val="28"/>
        </w:rPr>
        <w:t>
      Межеленген мақсаттарға кредиттеу құралдары арқылы қол жеткізуді холдинг АӨК-дегі инновацияларға, технологиялық жаңғыруға және технологиялар трансферіне баса назар аудару арқылы жүзеге асыратын болады.</w:t>
      </w:r>
    </w:p>
    <w:p>
      <w:pPr>
        <w:spacing w:after="0"/>
        <w:ind w:left="0"/>
        <w:jc w:val="both"/>
      </w:pPr>
      <w:r>
        <w:rPr>
          <w:rFonts w:ascii="Times New Roman"/>
          <w:b w:val="false"/>
          <w:i w:val="false"/>
          <w:color w:val="000000"/>
          <w:sz w:val="28"/>
        </w:rPr>
        <w:t>
      Атап айтқанда, холдингте АӨК-дегі инновацияларды ынталандыратын арнайы бағдарлама іске қосылатын болады, оның шеңберінде инновациялық жобалар үшін іске қосылғаннан кейін инновациялылық пен өнімділіктің индикативті көрсеткіштеріне қол жеткізілген жағдайда қаржыландырудың жеңілдетілген шарттары (мерзім, жылдық мөлшерлеме, ортақ қаржыландыру мөлшері және басқалары) қайта қарастырылатын болады.</w:t>
      </w:r>
    </w:p>
    <w:p>
      <w:pPr>
        <w:spacing w:after="0"/>
        <w:ind w:left="0"/>
        <w:jc w:val="both"/>
      </w:pPr>
      <w:r>
        <w:rPr>
          <w:rFonts w:ascii="Times New Roman"/>
          <w:b w:val="false"/>
          <w:i w:val="false"/>
          <w:color w:val="000000"/>
          <w:sz w:val="28"/>
        </w:rPr>
        <w:t>
      Қабылданатын шешімдердің ашықтығын қамтамасыз ету үшін өтінімдердің инновациялылық өлшемшарттарына сәйкестігін тәуелсіз бағалауды "Атамекен" Ұлттық кәсіпкерлер палатасының, жоғарғы оқу орындарының, ғылыми-зерттеу институттарының және кәсіпорындардың салалық сарапшылары қатысатын комиссия жүргізетін болады. Мыналар: өндірістік тізбектегі заттар интернеті, SMART фермалар, ауыл шаруашылығының ғарыштық технологиялары, гидро- және аэропоникаларды қолдану, биотехнологияларды қолдану, өсімдік шаруашылығындағы шығымдылықты және мал шаруашылығындағы өнімділікті арттыру технологиялары, астықты терең өңдеу және басқалары сияқты алдыңғы қатарлы технологиялар инновацияларды енгізудің әлеуетті бағыттары болмақ.</w:t>
      </w:r>
    </w:p>
    <w:bookmarkStart w:name="z179" w:id="177"/>
    <w:p>
      <w:pPr>
        <w:spacing w:after="0"/>
        <w:ind w:left="0"/>
        <w:jc w:val="both"/>
      </w:pPr>
      <w:r>
        <w:rPr>
          <w:rFonts w:ascii="Times New Roman"/>
          <w:b w:val="false"/>
          <w:i w:val="false"/>
          <w:color w:val="000000"/>
          <w:sz w:val="28"/>
        </w:rPr>
        <w:t>
      Аталған жұмысты жүйелендіру мақсатында холдинг:</w:t>
      </w:r>
    </w:p>
    <w:bookmarkEnd w:id="177"/>
    <w:bookmarkStart w:name="z180" w:id="178"/>
    <w:p>
      <w:pPr>
        <w:spacing w:after="0"/>
        <w:ind w:left="0"/>
        <w:jc w:val="both"/>
      </w:pPr>
      <w:r>
        <w:rPr>
          <w:rFonts w:ascii="Times New Roman"/>
          <w:b w:val="false"/>
          <w:i w:val="false"/>
          <w:color w:val="000000"/>
          <w:sz w:val="28"/>
        </w:rPr>
        <w:t>
      1) технологиялық трендтерді мониторингтеу және талдау;</w:t>
      </w:r>
    </w:p>
    <w:bookmarkEnd w:id="178"/>
    <w:bookmarkStart w:name="z181" w:id="179"/>
    <w:p>
      <w:pPr>
        <w:spacing w:after="0"/>
        <w:ind w:left="0"/>
        <w:jc w:val="both"/>
      </w:pPr>
      <w:r>
        <w:rPr>
          <w:rFonts w:ascii="Times New Roman"/>
          <w:b w:val="false"/>
          <w:i w:val="false"/>
          <w:color w:val="000000"/>
          <w:sz w:val="28"/>
        </w:rPr>
        <w:t>
      2) тираждауға арналған тиімді технологияларды іздеу және технологияларды жеткізушілермен халықаралық ынтымақтастықты орнату;</w:t>
      </w:r>
    </w:p>
    <w:bookmarkEnd w:id="179"/>
    <w:bookmarkStart w:name="z182" w:id="180"/>
    <w:p>
      <w:pPr>
        <w:spacing w:after="0"/>
        <w:ind w:left="0"/>
        <w:jc w:val="both"/>
      </w:pPr>
      <w:r>
        <w:rPr>
          <w:rFonts w:ascii="Times New Roman"/>
          <w:b w:val="false"/>
          <w:i w:val="false"/>
          <w:color w:val="000000"/>
          <w:sz w:val="28"/>
        </w:rPr>
        <w:t>
      3) инновациялық орталықтармен өзара іс-қимыл жасау (Ұлттық аграрлық ғылыми-білім беру орталығы (бұдан әрі – ҰАҒББО), АСТАНА ХАБ, Назарбаев Университеті және басқалары);</w:t>
      </w:r>
    </w:p>
    <w:bookmarkEnd w:id="180"/>
    <w:bookmarkStart w:name="z183" w:id="181"/>
    <w:p>
      <w:pPr>
        <w:spacing w:after="0"/>
        <w:ind w:left="0"/>
        <w:jc w:val="both"/>
      </w:pPr>
      <w:r>
        <w:rPr>
          <w:rFonts w:ascii="Times New Roman"/>
          <w:b w:val="false"/>
          <w:i w:val="false"/>
          <w:color w:val="000000"/>
          <w:sz w:val="28"/>
        </w:rPr>
        <w:t>
      4) АӨК-дегі технологиялық міндеттерді анықтау;</w:t>
      </w:r>
    </w:p>
    <w:bookmarkEnd w:id="181"/>
    <w:bookmarkStart w:name="z184" w:id="182"/>
    <w:p>
      <w:pPr>
        <w:spacing w:after="0"/>
        <w:ind w:left="0"/>
        <w:jc w:val="both"/>
      </w:pPr>
      <w:r>
        <w:rPr>
          <w:rFonts w:ascii="Times New Roman"/>
          <w:b w:val="false"/>
          <w:i w:val="false"/>
          <w:color w:val="000000"/>
          <w:sz w:val="28"/>
        </w:rPr>
        <w:t>
      5) конкурстық негізде ұсынылатын технологиялар мен жеткізушілер пулын қалыптастыру бойынша күш-жігерді жандандырады.</w:t>
      </w:r>
    </w:p>
    <w:bookmarkEnd w:id="182"/>
    <w:p>
      <w:pPr>
        <w:spacing w:after="0"/>
        <w:ind w:left="0"/>
        <w:jc w:val="both"/>
      </w:pPr>
      <w:r>
        <w:rPr>
          <w:rFonts w:ascii="Times New Roman"/>
          <w:b w:val="false"/>
          <w:i w:val="false"/>
          <w:color w:val="000000"/>
          <w:sz w:val="28"/>
        </w:rPr>
        <w:t>
      Бұдан басқа, АӨК мемлекеттік бағдарламасы аясында мемлекеттік қолдау шараларын алатын агробизнес үшін қарсы міндеттемелер жиынтығы айқындалатын болады. Бұл ретте экспортқа бағдарлану да инвестициялық жобаларды жеңілдікпен қаржыландыру үшін басым өлшемшарттардың бірі болады.</w:t>
      </w:r>
    </w:p>
    <w:p>
      <w:pPr>
        <w:spacing w:after="0"/>
        <w:ind w:left="0"/>
        <w:jc w:val="both"/>
      </w:pPr>
      <w:r>
        <w:rPr>
          <w:rFonts w:ascii="Times New Roman"/>
          <w:b w:val="false"/>
          <w:i w:val="false"/>
          <w:color w:val="000000"/>
          <w:sz w:val="28"/>
        </w:rPr>
        <w:t>
      Осылайша, жоба аясында өндірілген өнімді экспорттау жөніндегі мақсаттарға қол жеткізілген жағдайда кредит/лизинг бойынша жеңілдетілген пайыздық мөлшерлемені ұсыну бойынша тиісті рәсім қарастырылатын болады.</w:t>
      </w:r>
    </w:p>
    <w:p>
      <w:pPr>
        <w:spacing w:after="0"/>
        <w:ind w:left="0"/>
        <w:jc w:val="both"/>
      </w:pPr>
      <w:r>
        <w:rPr>
          <w:rFonts w:ascii="Times New Roman"/>
          <w:b w:val="false"/>
          <w:i w:val="false"/>
          <w:color w:val="000000"/>
          <w:sz w:val="28"/>
        </w:rPr>
        <w:t>
      Жобалар бойынша инновациялылық, экспорт және/немесе өзге қарсы міндеттемелер көрсеткіштеріне қол жеткізілетін болса, кредиттеудің жеңілдетілген шарттарын ұсыну тәртібі АӨК мемлекеттік бағдарламасына және/немесе холдингтің ішкі нормативтік құжаттарына сәйкес реттелетін болады.</w:t>
      </w:r>
    </w:p>
    <w:bookmarkStart w:name="z185" w:id="183"/>
    <w:p>
      <w:pPr>
        <w:spacing w:after="0"/>
        <w:ind w:left="0"/>
        <w:jc w:val="both"/>
      </w:pPr>
      <w:r>
        <w:rPr>
          <w:rFonts w:ascii="Times New Roman"/>
          <w:b w:val="false"/>
          <w:i w:val="false"/>
          <w:color w:val="000000"/>
          <w:sz w:val="28"/>
        </w:rPr>
        <w:t>
      2-міндет. АӨК-дегі техникалық жарақтандыруды жоғарылату</w:t>
      </w:r>
    </w:p>
    <w:bookmarkEnd w:id="183"/>
    <w:p>
      <w:pPr>
        <w:spacing w:after="0"/>
        <w:ind w:left="0"/>
        <w:jc w:val="both"/>
      </w:pPr>
      <w:r>
        <w:rPr>
          <w:rFonts w:ascii="Times New Roman"/>
          <w:b w:val="false"/>
          <w:i w:val="false"/>
          <w:color w:val="000000"/>
          <w:sz w:val="28"/>
        </w:rPr>
        <w:t>
      Холдингтің кредиттік ресурстарының негізгі капиталға инвестицияларға шоғырлануы АӨК-де өнімділігі жоғары заманауи өндірістік база құруды тездетуге мүмкіндік береді, бұл ҚР 2025 Стратегиялық жоспарын іске асыру шеңберінде аталған көрсеткіштің өсіміне қосқан холдингтің негізгі үлесіне айналмақ.</w:t>
      </w:r>
    </w:p>
    <w:p>
      <w:pPr>
        <w:spacing w:after="0"/>
        <w:ind w:left="0"/>
        <w:jc w:val="both"/>
      </w:pPr>
      <w:r>
        <w:rPr>
          <w:rFonts w:ascii="Times New Roman"/>
          <w:b w:val="false"/>
          <w:i w:val="false"/>
          <w:color w:val="000000"/>
          <w:sz w:val="28"/>
        </w:rPr>
        <w:t xml:space="preserve">
      Ауыл шаруашылығындағы және тамақ өнімдерінің өндірісі саласындағы негізгі құралдарды сатып алуды қаржыландырудың көлемі ұзақ мерзімді кезеңде қызметтің негізгі көрсеткіштерінің бірі болып табылады. </w:t>
      </w:r>
    </w:p>
    <w:p>
      <w:pPr>
        <w:spacing w:after="0"/>
        <w:ind w:left="0"/>
        <w:jc w:val="both"/>
      </w:pPr>
      <w:r>
        <w:rPr>
          <w:rFonts w:ascii="Times New Roman"/>
          <w:b w:val="false"/>
          <w:i w:val="false"/>
          <w:color w:val="000000"/>
          <w:sz w:val="28"/>
        </w:rPr>
        <w:t>
      Еншілес компания – "ҚазАгроҚаржы" АҚ лизингтік бағдарламасы холдингтің аталған міндетті шешудегі маңызды құралы болып табылады, оның жекешелендіру бағдарламасынан шығарылуының өзі компанияның АӨК техникалық жарақтандыру мен жаңғыртуды жоғарылатудағы айрықша маңыздылығын көрсетеді.</w:t>
      </w:r>
    </w:p>
    <w:bookmarkStart w:name="z186" w:id="184"/>
    <w:p>
      <w:pPr>
        <w:spacing w:after="0"/>
        <w:ind w:left="0"/>
        <w:jc w:val="both"/>
      </w:pPr>
      <w:r>
        <w:rPr>
          <w:rFonts w:ascii="Times New Roman"/>
          <w:b w:val="false"/>
          <w:i w:val="false"/>
          <w:color w:val="000000"/>
          <w:sz w:val="28"/>
        </w:rPr>
        <w:t>
      "ҚазАгроҚаржы" АҚ лизинг бағдарламасы арқылы АӨК субъектілері үшін ауылшар техникасын, арнайы техниканы, жабдық пен техниканың әрқилы түрлерін сатып алуды қаржыландыруға ғана ден қояды.</w:t>
      </w:r>
    </w:p>
    <w:bookmarkEnd w:id="184"/>
    <w:p>
      <w:pPr>
        <w:spacing w:after="0"/>
        <w:ind w:left="0"/>
        <w:jc w:val="both"/>
      </w:pPr>
      <w:r>
        <w:rPr>
          <w:rFonts w:ascii="Times New Roman"/>
          <w:b w:val="false"/>
          <w:i w:val="false"/>
          <w:color w:val="000000"/>
          <w:sz w:val="28"/>
        </w:rPr>
        <w:t>
      Осыған орай, қаражатты тиімді тарту есебінен "ҚазАгроҚаржы" АҚ қолайлы қаржыландыру мөлшерлемесін, лизинг мерзімін, бастапқы жарнаны және өтеу графигін сақтай отырып, бәсекеге қабілетті лизингтік көрсетілетін қызметтерді ұсынуды жалғастырады. Лизингтік операцияларды барынша жеңілдету және тездету бойынша шаралар қабылданатын болады.</w:t>
      </w:r>
    </w:p>
    <w:bookmarkStart w:name="z187" w:id="185"/>
    <w:p>
      <w:pPr>
        <w:spacing w:after="0"/>
        <w:ind w:left="0"/>
        <w:jc w:val="both"/>
      </w:pPr>
      <w:r>
        <w:rPr>
          <w:rFonts w:ascii="Times New Roman"/>
          <w:b w:val="false"/>
          <w:i w:val="false"/>
          <w:color w:val="000000"/>
          <w:sz w:val="28"/>
        </w:rPr>
        <w:t>
      3-міндет. АӨК субъектілерінің салалық құзыретін жоғарылатуға жәрдемдесу</w:t>
      </w:r>
    </w:p>
    <w:bookmarkEnd w:id="185"/>
    <w:p>
      <w:pPr>
        <w:spacing w:after="0"/>
        <w:ind w:left="0"/>
        <w:jc w:val="both"/>
      </w:pPr>
      <w:r>
        <w:rPr>
          <w:rFonts w:ascii="Times New Roman"/>
          <w:b w:val="false"/>
          <w:i w:val="false"/>
          <w:color w:val="000000"/>
          <w:sz w:val="28"/>
        </w:rPr>
        <w:t>
      АӨК субъектілерінің салалық құзыретін жоғарылату мақсатында холдинг пен ЕҰ құрылымындағы саланы талдау жөніндегі құрылымдық бөлімшелердің қызметін күшейту арқылы холдинг АӨК субъектілерін қаржылай емес қолдауды, сондай-ақ КС, ЕДБ, МҚҰ, ЛК институционалдық жетілуін ұйымдастыру бойынша шаралар қабылдайтын болады.</w:t>
      </w:r>
    </w:p>
    <w:p>
      <w:pPr>
        <w:spacing w:after="0"/>
        <w:ind w:left="0"/>
        <w:jc w:val="both"/>
      </w:pPr>
      <w:r>
        <w:rPr>
          <w:rFonts w:ascii="Times New Roman"/>
          <w:b w:val="false"/>
          <w:i w:val="false"/>
          <w:color w:val="000000"/>
          <w:sz w:val="28"/>
        </w:rPr>
        <w:t>
      Холдингте АӨК-дегі технологиялық трендтерді талдау, тираждау және технологияларды жеткізушілермен халықаралық ынтымақтастық орнату үшін түрлі тиімді технологиялар іздеу, АӨК-дегі технологиялық міндеттерді айқындау, отандық және шетелдік инновациялық орталықтармен өзара іс-қимыл жасау жүзеге асырылатын болады.</w:t>
      </w:r>
    </w:p>
    <w:bookmarkStart w:name="z188" w:id="186"/>
    <w:p>
      <w:pPr>
        <w:spacing w:after="0"/>
        <w:ind w:left="0"/>
        <w:jc w:val="both"/>
      </w:pPr>
      <w:r>
        <w:rPr>
          <w:rFonts w:ascii="Times New Roman"/>
          <w:b w:val="false"/>
          <w:i w:val="false"/>
          <w:color w:val="000000"/>
          <w:sz w:val="28"/>
        </w:rPr>
        <w:t>
      Холдинг тобы өз бетінше және сала сарапшыларын тарта отырып, қарыз алушыларға ақпараттық, консультациялық, әдістемелік және ағартушылық қолдау көрсетеді.</w:t>
      </w:r>
    </w:p>
    <w:bookmarkEnd w:id="186"/>
    <w:p>
      <w:pPr>
        <w:spacing w:after="0"/>
        <w:ind w:left="0"/>
        <w:jc w:val="both"/>
      </w:pPr>
      <w:r>
        <w:rPr>
          <w:rFonts w:ascii="Times New Roman"/>
          <w:b w:val="false"/>
          <w:i w:val="false"/>
          <w:color w:val="000000"/>
          <w:sz w:val="28"/>
        </w:rPr>
        <w:t>
      Қаржы және ғылыми ұйымдардың осындай өзара іс-қимылы АӨК-дегі инновациялық белсенділікті арттырудың қажетті синергетикалық әсерін қамтамасыз етеді, бұл қарыз алушылардың құзыреті деңгейін, АӨК-де қаржыландырылатын жобаларды өңдеу сапасын арттыруға мүмкіндік береді.</w:t>
      </w:r>
    </w:p>
    <w:p>
      <w:pPr>
        <w:spacing w:after="0"/>
        <w:ind w:left="0"/>
        <w:jc w:val="both"/>
      </w:pPr>
      <w:r>
        <w:rPr>
          <w:rFonts w:ascii="Times New Roman"/>
          <w:b w:val="false"/>
          <w:i w:val="false"/>
          <w:color w:val="000000"/>
          <w:sz w:val="28"/>
        </w:rPr>
        <w:t>
      Бұдан басқа, холдингтің компаниялары тобының жылдар бойы жинақтаған кредиттеу тәжірибесі әдіснамалық база қалыптастыруға мүмкіндік береді, ауыл шаруашылығына кредит беретін жеке қаржы институттарына арналған тәуекелдерді талдау мен қарыздарды құрылымдаудың үлгілік салалық модельдерін соның негізінде құру мен тарату жоспарланып отыр.</w:t>
      </w:r>
    </w:p>
    <w:p>
      <w:pPr>
        <w:spacing w:after="0"/>
        <w:ind w:left="0"/>
        <w:jc w:val="both"/>
      </w:pPr>
      <w:r>
        <w:rPr>
          <w:rFonts w:ascii="Times New Roman"/>
          <w:b w:val="false"/>
          <w:i w:val="false"/>
          <w:color w:val="000000"/>
          <w:sz w:val="28"/>
        </w:rPr>
        <w:t>
      Аталған стратегиялық бағытты іске асыру аясындағы холдинг қызметінің түйінді көрсеткіштері мыналар:</w:t>
      </w:r>
    </w:p>
    <w:bookmarkStart w:name="z189" w:id="187"/>
    <w:p>
      <w:pPr>
        <w:spacing w:after="0"/>
        <w:ind w:left="0"/>
        <w:jc w:val="both"/>
      </w:pPr>
      <w:r>
        <w:rPr>
          <w:rFonts w:ascii="Times New Roman"/>
          <w:b w:val="false"/>
          <w:i w:val="false"/>
          <w:color w:val="000000"/>
          <w:sz w:val="28"/>
        </w:rPr>
        <w:t>
      1) ауыл шаруашылығындағы және тамақ өнімдерінің өндірісі саласындағы негізгі құралдарды сатып алуды қаржыландыру көлемі, жылына млрд. теңге;</w:t>
      </w:r>
    </w:p>
    <w:bookmarkEnd w:id="187"/>
    <w:bookmarkStart w:name="z190" w:id="188"/>
    <w:p>
      <w:pPr>
        <w:spacing w:after="0"/>
        <w:ind w:left="0"/>
        <w:jc w:val="both"/>
      </w:pPr>
      <w:r>
        <w:rPr>
          <w:rFonts w:ascii="Times New Roman"/>
          <w:b w:val="false"/>
          <w:i w:val="false"/>
          <w:color w:val="000000"/>
          <w:sz w:val="28"/>
        </w:rPr>
        <w:t>
      2) қаржыландырылатын инвестициялық жобалар бойынша еңбек өнімділігі, мың теңге/адам;</w:t>
      </w:r>
    </w:p>
    <w:bookmarkEnd w:id="188"/>
    <w:bookmarkStart w:name="z191" w:id="189"/>
    <w:p>
      <w:pPr>
        <w:spacing w:after="0"/>
        <w:ind w:left="0"/>
        <w:jc w:val="both"/>
      </w:pPr>
      <w:r>
        <w:rPr>
          <w:rFonts w:ascii="Times New Roman"/>
          <w:b w:val="false"/>
          <w:i w:val="false"/>
          <w:color w:val="000000"/>
          <w:sz w:val="28"/>
        </w:rPr>
        <w:t>
      3) холдингтің жәрдемдесуімен өнім экспортының көлемі, млн. АҚШ доллары;</w:t>
      </w:r>
    </w:p>
    <w:bookmarkEnd w:id="189"/>
    <w:bookmarkStart w:name="z192" w:id="190"/>
    <w:p>
      <w:pPr>
        <w:spacing w:after="0"/>
        <w:ind w:left="0"/>
        <w:jc w:val="both"/>
      </w:pPr>
      <w:r>
        <w:rPr>
          <w:rFonts w:ascii="Times New Roman"/>
          <w:b w:val="false"/>
          <w:i w:val="false"/>
          <w:color w:val="000000"/>
          <w:sz w:val="28"/>
        </w:rPr>
        <w:t>
      4) ауылшар техникасы мен жабдығы лизингінің көлемі, млрд. теңге.</w:t>
      </w:r>
    </w:p>
    <w:bookmarkEnd w:id="190"/>
    <w:bookmarkStart w:name="z193" w:id="191"/>
    <w:p>
      <w:pPr>
        <w:spacing w:after="0"/>
        <w:ind w:left="0"/>
        <w:jc w:val="both"/>
      </w:pPr>
      <w:r>
        <w:rPr>
          <w:rFonts w:ascii="Times New Roman"/>
          <w:b w:val="false"/>
          <w:i w:val="false"/>
          <w:color w:val="000000"/>
          <w:sz w:val="28"/>
        </w:rPr>
        <w:t>
      3.3. АӨК-де инвестициялар тарту және қаржыландыруға қолжетімділікті қамтамасыз ету</w:t>
      </w:r>
    </w:p>
    <w:bookmarkEnd w:id="191"/>
    <w:p>
      <w:pPr>
        <w:spacing w:after="0"/>
        <w:ind w:left="0"/>
        <w:jc w:val="both"/>
      </w:pPr>
      <w:r>
        <w:rPr>
          <w:rFonts w:ascii="Times New Roman"/>
          <w:b w:val="false"/>
          <w:i w:val="false"/>
          <w:color w:val="000000"/>
          <w:sz w:val="28"/>
        </w:rPr>
        <w:t>
      Мақсаты – АӨК-ні қаржыландыру нарығын дамытуға жәрдемдесу</w:t>
      </w:r>
    </w:p>
    <w:bookmarkStart w:name="z194" w:id="192"/>
    <w:p>
      <w:pPr>
        <w:spacing w:after="0"/>
        <w:ind w:left="0"/>
        <w:jc w:val="both"/>
      </w:pPr>
      <w:r>
        <w:rPr>
          <w:rFonts w:ascii="Times New Roman"/>
          <w:b w:val="false"/>
          <w:i w:val="false"/>
          <w:color w:val="000000"/>
          <w:sz w:val="28"/>
        </w:rPr>
        <w:t>
      1-міндет. АӨК кредит беруге жеке қаржы институттарын тарту</w:t>
      </w:r>
    </w:p>
    <w:bookmarkEnd w:id="192"/>
    <w:p>
      <w:pPr>
        <w:spacing w:after="0"/>
        <w:ind w:left="0"/>
        <w:jc w:val="both"/>
      </w:pPr>
      <w:r>
        <w:rPr>
          <w:rFonts w:ascii="Times New Roman"/>
          <w:b w:val="false"/>
          <w:i w:val="false"/>
          <w:color w:val="000000"/>
          <w:sz w:val="28"/>
        </w:rPr>
        <w:t>
      АӨК-ні қаржыландыруға жеке қаржы институттарының (бұдан әрі – ЖҚИ) аз қатысуы саланы дамытудың айтарлықтай тежеуші факторы болып табылады, бұл кешенді жүйелі шешімді талап етеді.</w:t>
      </w:r>
    </w:p>
    <w:p>
      <w:pPr>
        <w:spacing w:after="0"/>
        <w:ind w:left="0"/>
        <w:jc w:val="both"/>
      </w:pPr>
      <w:r>
        <w:rPr>
          <w:rFonts w:ascii="Times New Roman"/>
          <w:b w:val="false"/>
          <w:i w:val="false"/>
          <w:color w:val="000000"/>
          <w:sz w:val="28"/>
        </w:rPr>
        <w:t>
      АӨК субъектілері үшін кредит берудің қолжетімділігін арттыру мақсатында мемлекет кредиттер мен лизинг бойынша сыйақы мөлшерлемелерін субсидиялауды, инвестициялық субсидияларды, агросақтандыруды дамытуды, аграрлық қолхаттар жүйесін енгізуді қамтитын шаралар кешенін іске асырады.</w:t>
      </w:r>
    </w:p>
    <w:p>
      <w:pPr>
        <w:spacing w:after="0"/>
        <w:ind w:left="0"/>
        <w:jc w:val="both"/>
      </w:pPr>
      <w:r>
        <w:rPr>
          <w:rFonts w:ascii="Times New Roman"/>
          <w:b w:val="false"/>
          <w:i w:val="false"/>
          <w:color w:val="000000"/>
          <w:sz w:val="28"/>
        </w:rPr>
        <w:t>
      Аталған шаралар кредиттік тәуекелдерді төмендету, қарыз қаражатының қайтарылуын жеделдету және АӨК субъектілерімен жұмыс істеу кезінде ЖҚИ үшін қолайлы кірістілік деңгейін қамтамасыз ету арқылы ауылдық кредит берудің экономикалық тартымдылығын арттыруға бағытталған.</w:t>
      </w:r>
    </w:p>
    <w:p>
      <w:pPr>
        <w:spacing w:after="0"/>
        <w:ind w:left="0"/>
        <w:jc w:val="both"/>
      </w:pPr>
      <w:r>
        <w:rPr>
          <w:rFonts w:ascii="Times New Roman"/>
          <w:b w:val="false"/>
          <w:i w:val="false"/>
          <w:color w:val="000000"/>
          <w:sz w:val="28"/>
        </w:rPr>
        <w:t xml:space="preserve">
      ҚР 2025 Стратегиялық жоспарына сәйкес холдингтің алдына АӨК-ге кредит беруге ЖҚИ (ЕДБ, МҚҰ, ЛК және КС) тарту мақсатында оларды қорландыру міндеті қойылды, оның шешімі холдингтің еншілес компаниялары арқылы жүзеге асырылатын болады. Бұл ретте АӨК-ге кредит беретін ЖҚИ құру мен дамытуда холдингтің рөлі күшейе береді. </w:t>
      </w:r>
    </w:p>
    <w:p>
      <w:pPr>
        <w:spacing w:after="0"/>
        <w:ind w:left="0"/>
        <w:jc w:val="both"/>
      </w:pPr>
      <w:r>
        <w:rPr>
          <w:rFonts w:ascii="Times New Roman"/>
          <w:b w:val="false"/>
          <w:i w:val="false"/>
          <w:color w:val="000000"/>
          <w:sz w:val="28"/>
        </w:rPr>
        <w:t>
      Холдингтің компаниялары тобының тарапынан қарыз алушыны тікелей қаржыландыруды біртіндеп қысқарту жүзеге асырылатын болады. Осылайша, мемлекет жеке бизнес үшін орын босата отырып, ауылдық кредит беру нарығынан шығатын болады.</w:t>
      </w:r>
    </w:p>
    <w:bookmarkStart w:name="z195" w:id="193"/>
    <w:p>
      <w:pPr>
        <w:spacing w:after="0"/>
        <w:ind w:left="0"/>
        <w:jc w:val="both"/>
      </w:pPr>
      <w:r>
        <w:rPr>
          <w:rFonts w:ascii="Times New Roman"/>
          <w:b w:val="false"/>
          <w:i w:val="false"/>
          <w:color w:val="000000"/>
          <w:sz w:val="28"/>
        </w:rPr>
        <w:t xml:space="preserve">
      Холдингтің барлық қолжетімді көздерден нарықтағыдан төмен құн бойынша қаражат тартуы ЖҚИ-ды қорландыру моделін табысты іске асырудың маңызды факторы болып табылады. Бұл ретте валюталық тәуекелдерді хеджирлеуге ерекше назар аударылады. </w:t>
      </w:r>
    </w:p>
    <w:bookmarkEnd w:id="193"/>
    <w:bookmarkStart w:name="z196" w:id="194"/>
    <w:p>
      <w:pPr>
        <w:spacing w:after="0"/>
        <w:ind w:left="0"/>
        <w:jc w:val="both"/>
      </w:pPr>
      <w:r>
        <w:rPr>
          <w:rFonts w:ascii="Times New Roman"/>
          <w:b w:val="false"/>
          <w:i w:val="false"/>
          <w:color w:val="000000"/>
          <w:sz w:val="28"/>
        </w:rPr>
        <w:t>
      2-міндет. Сыртқы инвестицияларды тартуға жәрдемдесу</w:t>
      </w:r>
    </w:p>
    <w:bookmarkEnd w:id="194"/>
    <w:bookmarkStart w:name="z197" w:id="195"/>
    <w:p>
      <w:pPr>
        <w:spacing w:after="0"/>
        <w:ind w:left="0"/>
        <w:jc w:val="both"/>
      </w:pPr>
      <w:r>
        <w:rPr>
          <w:rFonts w:ascii="Times New Roman"/>
          <w:b w:val="false"/>
          <w:i w:val="false"/>
          <w:color w:val="000000"/>
          <w:sz w:val="28"/>
        </w:rPr>
        <w:t>
      АӨК субъектілерін қаржылай қолдауды өрістету мақсатында холдинг шетелдік инвестицияларды тартуға жәрдемдесетін болады. Холдингтің компаниялары тобының атынан, ал шетелдік инвесторлармен қарым-қатынаста көбіне қазақстандық аграрлық бизнестің атынан қатынас жасайтын бірінші тұлға бола отырып, холдинг аграрлық сектордың жағымды инвестициялық имиджін қалыптастыруға жәрдемдесетін болады.</w:t>
      </w:r>
    </w:p>
    <w:bookmarkEnd w:id="195"/>
    <w:p>
      <w:pPr>
        <w:spacing w:after="0"/>
        <w:ind w:left="0"/>
        <w:jc w:val="both"/>
      </w:pPr>
      <w:r>
        <w:rPr>
          <w:rFonts w:ascii="Times New Roman"/>
          <w:b w:val="false"/>
          <w:i w:val="false"/>
          <w:color w:val="000000"/>
          <w:sz w:val="28"/>
        </w:rPr>
        <w:t>
      Ауыл шаруашылығындағы түйінді квазимемлекеттік компания бола тұра, холдинг аграрлық сектордағы инвестициялық жобаларды іске асыру мен қаржыландыруға қатысу мәселелері бойынша шетелдік инвесторлармен өзара іс-қимылды жалғастырады.</w:t>
      </w:r>
    </w:p>
    <w:bookmarkStart w:name="z198" w:id="196"/>
    <w:p>
      <w:pPr>
        <w:spacing w:after="0"/>
        <w:ind w:left="0"/>
        <w:jc w:val="both"/>
      </w:pPr>
      <w:r>
        <w:rPr>
          <w:rFonts w:ascii="Times New Roman"/>
          <w:b w:val="false"/>
          <w:i w:val="false"/>
          <w:color w:val="000000"/>
          <w:sz w:val="28"/>
        </w:rPr>
        <w:t>
      Холдингтің инвесторлар тарту жөніндегі жұмысы "KAZAKH INVEST" ұлттық компаниясы" АҚ-мен, "Астана" халықаралық қаржы орталығының жанындағы Қазақстан инвестициялық даму қорымен, "Қазына Капитал Менеджмент" АҚ-мен және басқаларымен құзыретті және ұйымдардағы инвестицияларды қолдау құралдарын есепке ала отырып тығыз өзара іс-қимылда жүзеге асырылады.</w:t>
      </w:r>
    </w:p>
    <w:bookmarkEnd w:id="196"/>
    <w:bookmarkStart w:name="z199" w:id="197"/>
    <w:p>
      <w:pPr>
        <w:spacing w:after="0"/>
        <w:ind w:left="0"/>
        <w:jc w:val="both"/>
      </w:pPr>
      <w:r>
        <w:rPr>
          <w:rFonts w:ascii="Times New Roman"/>
          <w:b w:val="false"/>
          <w:i w:val="false"/>
          <w:color w:val="000000"/>
          <w:sz w:val="28"/>
        </w:rPr>
        <w:t>
      Холдинг Қазақстанның аграрлық секторында Тікелей инвестициялар қорлары (бұдан әрі – ТИҚ) қызметінің әлемдік практикасын дамыту жөнінде шаралар қабылдады. Мажарстанның ЭксимБанкімен бірлесіп тікелей инвестициялардың Қазақстан-Мажарстан қорын құру осы бағыттағы алғашқы пилоттық қадам болды.</w:t>
      </w:r>
    </w:p>
    <w:bookmarkEnd w:id="197"/>
    <w:p>
      <w:pPr>
        <w:spacing w:after="0"/>
        <w:ind w:left="0"/>
        <w:jc w:val="both"/>
      </w:pPr>
      <w:r>
        <w:rPr>
          <w:rFonts w:ascii="Times New Roman"/>
          <w:b w:val="false"/>
          <w:i w:val="false"/>
          <w:color w:val="000000"/>
          <w:sz w:val="28"/>
        </w:rPr>
        <w:t>
      Шетелдік инвесторлардың ынтымақтастық орнатуға әзірлігіне қарай және холдингтің қажетті ресурстарының болуы шартымен холдингті қосымша капиталдандыра отырып жаңа ТИҚ құру мәселесі пысықталатын болады.</w:t>
      </w:r>
    </w:p>
    <w:bookmarkStart w:name="z200" w:id="198"/>
    <w:p>
      <w:pPr>
        <w:spacing w:after="0"/>
        <w:ind w:left="0"/>
        <w:jc w:val="both"/>
      </w:pPr>
      <w:r>
        <w:rPr>
          <w:rFonts w:ascii="Times New Roman"/>
          <w:b w:val="false"/>
          <w:i w:val="false"/>
          <w:color w:val="000000"/>
          <w:sz w:val="28"/>
        </w:rPr>
        <w:t>
      ТИҚ қызметі АӨК-ге жеке және шетелдік инвестицияларды тартуға, АӨК жобаларының, оның ішінде проблемалы жобалардың инвестициялық тартымдылығын арттыруға, сондай-ақ жұмыс істеп тұрған кәсіпорындар мен жұмыс орындарын сақтауға және өсіруге бағытталатын болады.</w:t>
      </w:r>
    </w:p>
    <w:bookmarkEnd w:id="198"/>
    <w:bookmarkStart w:name="z201" w:id="199"/>
    <w:p>
      <w:pPr>
        <w:spacing w:after="0"/>
        <w:ind w:left="0"/>
        <w:jc w:val="both"/>
      </w:pPr>
      <w:r>
        <w:rPr>
          <w:rFonts w:ascii="Times New Roman"/>
          <w:b w:val="false"/>
          <w:i w:val="false"/>
          <w:color w:val="000000"/>
          <w:sz w:val="28"/>
        </w:rPr>
        <w:t>
      3-міндет. Микрокредит беру жүйесін дамыту</w:t>
      </w:r>
    </w:p>
    <w:bookmarkEnd w:id="199"/>
    <w:bookmarkStart w:name="z202" w:id="200"/>
    <w:p>
      <w:pPr>
        <w:spacing w:after="0"/>
        <w:ind w:left="0"/>
        <w:jc w:val="both"/>
      </w:pPr>
      <w:r>
        <w:rPr>
          <w:rFonts w:ascii="Times New Roman"/>
          <w:b w:val="false"/>
          <w:i w:val="false"/>
          <w:color w:val="000000"/>
          <w:sz w:val="28"/>
        </w:rPr>
        <w:t>
      Шағын және бастапқы бизнесті қаржыландыру АӨК мемлекеттік бағдарламасы мен "Еңбек" мемлекеттік бағдарламасы шеңберінде "Ауыл шаруашылығын қаржылай қолдау қоры" АҚ-ның микрокредит беру бағдарламасы арқылы жалғасатын болады.</w:t>
      </w:r>
    </w:p>
    <w:bookmarkEnd w:id="200"/>
    <w:p>
      <w:pPr>
        <w:spacing w:after="0"/>
        <w:ind w:left="0"/>
        <w:jc w:val="both"/>
      </w:pPr>
      <w:r>
        <w:rPr>
          <w:rFonts w:ascii="Times New Roman"/>
          <w:b w:val="false"/>
          <w:i w:val="false"/>
          <w:color w:val="000000"/>
          <w:sz w:val="28"/>
        </w:rPr>
        <w:t>
      "Ауыл шаруашылығын қаржылай қолдау қоры" АҚ-ның ауылдық жерлердегі ісін жаңа бастаған кәсіпкерлерді микрокредиттер арқылы қолдауы ресми аграрлық бизнеске бұрын ұйымдастырылмаған отбасылық шаруашылықтарды тарта отырып, жаңа шаруа қожалықтарын қалыптастыруға мүмкіндік береді.</w:t>
      </w:r>
    </w:p>
    <w:p>
      <w:pPr>
        <w:spacing w:after="0"/>
        <w:ind w:left="0"/>
        <w:jc w:val="both"/>
      </w:pPr>
      <w:r>
        <w:rPr>
          <w:rFonts w:ascii="Times New Roman"/>
          <w:b w:val="false"/>
          <w:i w:val="false"/>
          <w:color w:val="000000"/>
          <w:sz w:val="28"/>
        </w:rPr>
        <w:t>
      Бизнестің қалыптасуы мен дамуына, қызметтің ресми кредиттік және өндірістік-шаруашылық тарихының қалыптасуына қарай "Ауыл шаруашылығын қаржылай қолдау қоры" АҚ-ның клиенттері кредиттік серіктестіктер жүйесі арқылы қаржыландыруды, холдингтің басқа еншілес компанияларының және ШҚИ қарыздарын тарта отырып, қарыз алуды кеңейтеді.</w:t>
      </w:r>
    </w:p>
    <w:bookmarkStart w:name="z203" w:id="201"/>
    <w:p>
      <w:pPr>
        <w:spacing w:after="0"/>
        <w:ind w:left="0"/>
        <w:jc w:val="both"/>
      </w:pPr>
      <w:r>
        <w:rPr>
          <w:rFonts w:ascii="Times New Roman"/>
          <w:b w:val="false"/>
          <w:i w:val="false"/>
          <w:color w:val="000000"/>
          <w:sz w:val="28"/>
        </w:rPr>
        <w:t>
      Ауылдық жердегі орнықты дамудың әлеуметтік аспектісі шеңберінде холдинг кредиттеу арқылы жоғары өнімді жұмыс орындарын қалыптастыруға жәрдемдеседі, ауыл тұрғындарының жұмыспен қамтылуын қолдайды, оларға холдингтің еншілес компанияларының қаржылық көрсетілетін қызметтеріне тең қолжетімділік қамтамасыз етілдеді.</w:t>
      </w:r>
    </w:p>
    <w:bookmarkEnd w:id="201"/>
    <w:p>
      <w:pPr>
        <w:spacing w:after="0"/>
        <w:ind w:left="0"/>
        <w:jc w:val="both"/>
      </w:pPr>
      <w:r>
        <w:rPr>
          <w:rFonts w:ascii="Times New Roman"/>
          <w:b w:val="false"/>
          <w:i w:val="false"/>
          <w:color w:val="000000"/>
          <w:sz w:val="28"/>
        </w:rPr>
        <w:t>
      Аталған стратегиялық бағытты іске асыру шеңберіндегі холдинг қызметінің түйінді көрсеткіштері:</w:t>
      </w:r>
    </w:p>
    <w:bookmarkStart w:name="z204" w:id="202"/>
    <w:p>
      <w:pPr>
        <w:spacing w:after="0"/>
        <w:ind w:left="0"/>
        <w:jc w:val="both"/>
      </w:pPr>
      <w:r>
        <w:rPr>
          <w:rFonts w:ascii="Times New Roman"/>
          <w:b w:val="false"/>
          <w:i w:val="false"/>
          <w:color w:val="000000"/>
          <w:sz w:val="28"/>
        </w:rPr>
        <w:t>
      1) бюджет қаражаты көлемінің бюджеттен тыс тартылған қаражатқа қатынасы, жылына қатынас;</w:t>
      </w:r>
    </w:p>
    <w:bookmarkEnd w:id="202"/>
    <w:bookmarkStart w:name="z205" w:id="203"/>
    <w:p>
      <w:pPr>
        <w:spacing w:after="0"/>
        <w:ind w:left="0"/>
        <w:jc w:val="both"/>
      </w:pPr>
      <w:r>
        <w:rPr>
          <w:rFonts w:ascii="Times New Roman"/>
          <w:b w:val="false"/>
          <w:i w:val="false"/>
          <w:color w:val="000000"/>
          <w:sz w:val="28"/>
        </w:rPr>
        <w:t>
      2) ауылдық елді мекендер мен шағын қалалардағы, қалалар мен моноқалалардағы бастапқы бизнестің үлесі, пайызбен.</w:t>
      </w:r>
    </w:p>
    <w:bookmarkEnd w:id="203"/>
    <w:bookmarkStart w:name="z206" w:id="204"/>
    <w:p>
      <w:pPr>
        <w:spacing w:after="0"/>
        <w:ind w:left="0"/>
        <w:jc w:val="both"/>
      </w:pPr>
      <w:r>
        <w:rPr>
          <w:rFonts w:ascii="Times New Roman"/>
          <w:b w:val="false"/>
          <w:i w:val="false"/>
          <w:color w:val="000000"/>
          <w:sz w:val="28"/>
        </w:rPr>
        <w:t>
      3.4. Қаржылық орнықтылықты қамтамасыз ету және кредиттік процестің тиімділігін арттыру мақсатында холдингті трансформациялау</w:t>
      </w:r>
    </w:p>
    <w:bookmarkEnd w:id="204"/>
    <w:p>
      <w:pPr>
        <w:spacing w:after="0"/>
        <w:ind w:left="0"/>
        <w:jc w:val="both"/>
      </w:pPr>
      <w:r>
        <w:rPr>
          <w:rFonts w:ascii="Times New Roman"/>
          <w:b w:val="false"/>
          <w:i w:val="false"/>
          <w:color w:val="000000"/>
          <w:sz w:val="28"/>
        </w:rPr>
        <w:t>
      Мақсаты – инвестициялық және операциялық тиімділікті арттыру</w:t>
      </w:r>
    </w:p>
    <w:p>
      <w:pPr>
        <w:spacing w:after="0"/>
        <w:ind w:left="0"/>
        <w:jc w:val="both"/>
      </w:pPr>
      <w:r>
        <w:rPr>
          <w:rFonts w:ascii="Times New Roman"/>
          <w:b w:val="false"/>
          <w:i w:val="false"/>
          <w:color w:val="000000"/>
          <w:sz w:val="28"/>
        </w:rPr>
        <w:t>
      Холдингтің компаниялары тобының қызметін трансформациялау мынадай түйінді міндеттерді шешу шеңберінде іске асырылатын болады:</w:t>
      </w:r>
    </w:p>
    <w:bookmarkStart w:name="z207" w:id="205"/>
    <w:p>
      <w:pPr>
        <w:spacing w:after="0"/>
        <w:ind w:left="0"/>
        <w:jc w:val="both"/>
      </w:pPr>
      <w:r>
        <w:rPr>
          <w:rFonts w:ascii="Times New Roman"/>
          <w:b w:val="false"/>
          <w:i w:val="false"/>
          <w:color w:val="000000"/>
          <w:sz w:val="28"/>
        </w:rPr>
        <w:t>
      1) ұтқыр және ықшам холдинг құру;</w:t>
      </w:r>
    </w:p>
    <w:bookmarkEnd w:id="205"/>
    <w:bookmarkStart w:name="z208" w:id="206"/>
    <w:p>
      <w:pPr>
        <w:spacing w:after="0"/>
        <w:ind w:left="0"/>
        <w:jc w:val="both"/>
      </w:pPr>
      <w:r>
        <w:rPr>
          <w:rFonts w:ascii="Times New Roman"/>
          <w:b w:val="false"/>
          <w:i w:val="false"/>
          <w:color w:val="000000"/>
          <w:sz w:val="28"/>
        </w:rPr>
        <w:t>
      2) қызметтің тиімділігін арттыру және шығынсыздықты қамтамасыз ету;</w:t>
      </w:r>
    </w:p>
    <w:bookmarkEnd w:id="206"/>
    <w:bookmarkStart w:name="z209" w:id="207"/>
    <w:p>
      <w:pPr>
        <w:spacing w:after="0"/>
        <w:ind w:left="0"/>
        <w:jc w:val="both"/>
      </w:pPr>
      <w:r>
        <w:rPr>
          <w:rFonts w:ascii="Times New Roman"/>
          <w:b w:val="false"/>
          <w:i w:val="false"/>
          <w:color w:val="000000"/>
          <w:sz w:val="28"/>
        </w:rPr>
        <w:t>
      3) адами ресурстар әлеуетін арттыру және нәтижеге бағдарланған корпоративтік мәдениетті дамыту.</w:t>
      </w:r>
    </w:p>
    <w:bookmarkEnd w:id="207"/>
    <w:bookmarkStart w:name="z210" w:id="208"/>
    <w:p>
      <w:pPr>
        <w:spacing w:after="0"/>
        <w:ind w:left="0"/>
        <w:jc w:val="both"/>
      </w:pPr>
      <w:r>
        <w:rPr>
          <w:rFonts w:ascii="Times New Roman"/>
          <w:b w:val="false"/>
          <w:i w:val="false"/>
          <w:color w:val="000000"/>
          <w:sz w:val="28"/>
        </w:rPr>
        <w:t>
      1-міндет. Ұтқыр және ықшам холдинг құру</w:t>
      </w:r>
    </w:p>
    <w:bookmarkEnd w:id="208"/>
    <w:p>
      <w:pPr>
        <w:spacing w:after="0"/>
        <w:ind w:left="0"/>
        <w:jc w:val="both"/>
      </w:pPr>
      <w:r>
        <w:rPr>
          <w:rFonts w:ascii="Times New Roman"/>
          <w:b w:val="false"/>
          <w:i w:val="false"/>
          <w:color w:val="000000"/>
          <w:sz w:val="28"/>
        </w:rPr>
        <w:t>
      Қазақстан Республикасының Тұңғыш Президенті – Елбасы Н.Ә. Назарбаевтың 2015 жылғы 30 қарашадағы "Қазақстан жаңа жаһандық нақты ахуалда: өсім, реформалар, даму" атты Қазақстан халқына Жолдауында Елбасы активтерді жекешелендіргеннен кейін холдингті ықшам холдинг етіп қайта құру міндетін қойды.</w:t>
      </w:r>
    </w:p>
    <w:p>
      <w:pPr>
        <w:spacing w:after="0"/>
        <w:ind w:left="0"/>
        <w:jc w:val="both"/>
      </w:pPr>
      <w:r>
        <w:rPr>
          <w:rFonts w:ascii="Times New Roman"/>
          <w:b w:val="false"/>
          <w:i w:val="false"/>
          <w:color w:val="000000"/>
          <w:sz w:val="28"/>
        </w:rPr>
        <w:t>
      Тапсырмаға сәйкес Жекешелендірудің 2016 – 2020 жылдарға арналған кешенді жоспарына енгізілген, холдинг құрылымына кіретін ұйымдарды өткізу бойынша жұмыстар жүргізілді. Жеке бизнестің сұранысына ие болмаған компаниялар таратылады немесе қайта ұйымдастырылады, холдингтің бейінді емес активтерін өткізу жұмыстары жалғасады.</w:t>
      </w:r>
    </w:p>
    <w:bookmarkStart w:name="z211" w:id="209"/>
    <w:p>
      <w:pPr>
        <w:spacing w:after="0"/>
        <w:ind w:left="0"/>
        <w:jc w:val="both"/>
      </w:pPr>
      <w:r>
        <w:rPr>
          <w:rFonts w:ascii="Times New Roman"/>
          <w:b w:val="false"/>
          <w:i w:val="false"/>
          <w:color w:val="000000"/>
          <w:sz w:val="28"/>
        </w:rPr>
        <w:t>
      Трансформациялау шеңберінде холдингтің басқару жүйесін қайта ұйымдастыру, оның ішінде еншілес компаниялардың санын қысқарту, біріктіру және қайта құру арқылы қайта ұйымдастыру болжанады. Холдингтің еншілес компаниялары бөлінісінде "ҚазАгроӨнім" АҚ "Аграрлық несие корпорациясы" АҚ-ға қосу жолымен таратылады, "ҚазАгроКепіл" АҚ "Ауыл шаруашылығын қаржылай қолдау қоры" АҚ-ға қосу жолымен таратылады және "Қазагромаркетинг" ЖШС таратылады.</w:t>
      </w:r>
    </w:p>
    <w:bookmarkEnd w:id="209"/>
    <w:p>
      <w:pPr>
        <w:spacing w:after="0"/>
        <w:ind w:left="0"/>
        <w:jc w:val="both"/>
      </w:pPr>
      <w:r>
        <w:rPr>
          <w:rFonts w:ascii="Times New Roman"/>
          <w:b w:val="false"/>
          <w:i w:val="false"/>
          <w:color w:val="000000"/>
          <w:sz w:val="28"/>
        </w:rPr>
        <w:t>
      Жоспарланып отырған "Азық-түлік келісімшарт корпорациясы" ҰК" АҚ-ның АШМ-ге берілуі АШМ-нің алдына қойылған азық-түлік қауіпсіздігін қамтамасыз ету міндетіне негізделеді.</w:t>
      </w:r>
    </w:p>
    <w:p>
      <w:pPr>
        <w:spacing w:after="0"/>
        <w:ind w:left="0"/>
        <w:jc w:val="both"/>
      </w:pPr>
      <w:r>
        <w:rPr>
          <w:rFonts w:ascii="Times New Roman"/>
          <w:b w:val="false"/>
          <w:i w:val="false"/>
          <w:color w:val="000000"/>
          <w:sz w:val="28"/>
        </w:rPr>
        <w:t>
      Сонымен қатар, "Азық-түлік келісімшарт корпорациясы" ҰК" АҚ-ның негізгі функциялары:</w:t>
      </w:r>
    </w:p>
    <w:bookmarkStart w:name="z212" w:id="210"/>
    <w:p>
      <w:pPr>
        <w:spacing w:after="0"/>
        <w:ind w:left="0"/>
        <w:jc w:val="both"/>
      </w:pPr>
      <w:r>
        <w:rPr>
          <w:rFonts w:ascii="Times New Roman"/>
          <w:b w:val="false"/>
          <w:i w:val="false"/>
          <w:color w:val="000000"/>
          <w:sz w:val="28"/>
        </w:rPr>
        <w:t>
      1) ішкі нарықта бағаны тұрақтандыру мақсатында астықты интервенциялық сатып алуды жүзеге асыру;</w:t>
      </w:r>
    </w:p>
    <w:bookmarkEnd w:id="210"/>
    <w:bookmarkStart w:name="z213" w:id="211"/>
    <w:p>
      <w:pPr>
        <w:spacing w:after="0"/>
        <w:ind w:left="0"/>
        <w:jc w:val="both"/>
      </w:pPr>
      <w:r>
        <w:rPr>
          <w:rFonts w:ascii="Times New Roman"/>
          <w:b w:val="false"/>
          <w:i w:val="false"/>
          <w:color w:val="000000"/>
          <w:sz w:val="28"/>
        </w:rPr>
        <w:t>
      2) азық-түлік қауіпсіздігін қамтамасыз ету үшін азық-түліктік астықтың резервтік запасын жаңарту және сақтау;</w:t>
      </w:r>
    </w:p>
    <w:bookmarkEnd w:id="211"/>
    <w:bookmarkStart w:name="z214" w:id="212"/>
    <w:p>
      <w:pPr>
        <w:spacing w:after="0"/>
        <w:ind w:left="0"/>
        <w:jc w:val="both"/>
      </w:pPr>
      <w:r>
        <w:rPr>
          <w:rFonts w:ascii="Times New Roman"/>
          <w:b w:val="false"/>
          <w:i w:val="false"/>
          <w:color w:val="000000"/>
          <w:sz w:val="28"/>
        </w:rPr>
        <w:t>
      3) астық нарығының мониторингі болып табылады.</w:t>
      </w:r>
    </w:p>
    <w:bookmarkEnd w:id="212"/>
    <w:p>
      <w:pPr>
        <w:spacing w:after="0"/>
        <w:ind w:left="0"/>
        <w:jc w:val="both"/>
      </w:pPr>
      <w:r>
        <w:rPr>
          <w:rFonts w:ascii="Times New Roman"/>
          <w:b w:val="false"/>
          <w:i w:val="false"/>
          <w:color w:val="000000"/>
          <w:sz w:val="28"/>
        </w:rPr>
        <w:t>
      "Азық-түлік келісімшарт корпорациясы" ҰК" АҚ-ны АШМ-ның тікелей басқаруы азық-түлік қауіпсіздігі жөніндегі міндеттерді, сондай-ақ ауыл шаруашылығындағы әлеуметтік маңызы бар мәселелерді жедел шешуге мүмкіндік береді.</w:t>
      </w:r>
    </w:p>
    <w:p>
      <w:pPr>
        <w:spacing w:after="0"/>
        <w:ind w:left="0"/>
        <w:jc w:val="both"/>
      </w:pPr>
      <w:r>
        <w:rPr>
          <w:rFonts w:ascii="Times New Roman"/>
          <w:b w:val="false"/>
          <w:i w:val="false"/>
          <w:color w:val="000000"/>
          <w:sz w:val="28"/>
        </w:rPr>
        <w:t>
      Осылайша, трансформациялау қорытындысы бойынша холдингтің еншілес компанияларының аражігі функционал жағынан былайша ажыратылады:</w:t>
      </w:r>
    </w:p>
    <w:bookmarkStart w:name="z215" w:id="213"/>
    <w:p>
      <w:pPr>
        <w:spacing w:after="0"/>
        <w:ind w:left="0"/>
        <w:jc w:val="both"/>
      </w:pPr>
      <w:r>
        <w:rPr>
          <w:rFonts w:ascii="Times New Roman"/>
          <w:b w:val="false"/>
          <w:i w:val="false"/>
          <w:color w:val="000000"/>
          <w:sz w:val="28"/>
        </w:rPr>
        <w:t>
      1) "Аграрлық несие корпорациясы" АҚ орта және ірі бизнес жобаларын қаржыландыруға ден қояды;</w:t>
      </w:r>
    </w:p>
    <w:bookmarkEnd w:id="213"/>
    <w:bookmarkStart w:name="z216" w:id="214"/>
    <w:p>
      <w:pPr>
        <w:spacing w:after="0"/>
        <w:ind w:left="0"/>
        <w:jc w:val="both"/>
      </w:pPr>
      <w:r>
        <w:rPr>
          <w:rFonts w:ascii="Times New Roman"/>
          <w:b w:val="false"/>
          <w:i w:val="false"/>
          <w:color w:val="000000"/>
          <w:sz w:val="28"/>
        </w:rPr>
        <w:t>
      2) "Ауыл шаруашылығын қаржылай қолдау қоры" АҚ бастапқы және шағын бизнеске микрокредит беруді, ЖҚИ қарыздарын кепілдендіруді және АӨК-дегі сақтандыру жүйесіне қатысуды жалғастырады;</w:t>
      </w:r>
    </w:p>
    <w:bookmarkEnd w:id="214"/>
    <w:bookmarkStart w:name="z217" w:id="215"/>
    <w:p>
      <w:pPr>
        <w:spacing w:after="0"/>
        <w:ind w:left="0"/>
        <w:jc w:val="both"/>
      </w:pPr>
      <w:r>
        <w:rPr>
          <w:rFonts w:ascii="Times New Roman"/>
          <w:b w:val="false"/>
          <w:i w:val="false"/>
          <w:color w:val="000000"/>
          <w:sz w:val="28"/>
        </w:rPr>
        <w:t>
      3) "ҚазАгроҚаржы" АҚ ауылшар техникасы мен жабдығының лизингін қамтамасыз етеді.</w:t>
      </w:r>
    </w:p>
    <w:bookmarkEnd w:id="215"/>
    <w:bookmarkStart w:name="z218" w:id="216"/>
    <w:p>
      <w:pPr>
        <w:spacing w:after="0"/>
        <w:ind w:left="0"/>
        <w:jc w:val="both"/>
      </w:pPr>
      <w:r>
        <w:rPr>
          <w:rFonts w:ascii="Times New Roman"/>
          <w:b w:val="false"/>
          <w:i w:val="false"/>
          <w:color w:val="000000"/>
          <w:sz w:val="28"/>
        </w:rPr>
        <w:t>
      Бұл ретте олардың штат саны оңтайландырылатын болады.</w:t>
      </w:r>
    </w:p>
    <w:bookmarkEnd w:id="216"/>
    <w:p>
      <w:pPr>
        <w:spacing w:after="0"/>
        <w:ind w:left="0"/>
        <w:jc w:val="both"/>
      </w:pPr>
      <w:r>
        <w:rPr>
          <w:rFonts w:ascii="Times New Roman"/>
          <w:b w:val="false"/>
          <w:i w:val="false"/>
          <w:color w:val="000000"/>
          <w:sz w:val="28"/>
        </w:rPr>
        <w:t>
      Сондай-ақ, ЖҚИ-мен жұмыс жетілдірілетін болады, олар арқылы АШТӨ-ге бастапқы консультациялық көмек жандандырылады. Холдингтің ЕҰ өздеріне кредиттеу жөніндегі стандарттарды әзірлеу және қайта қаржыландырушы ұйым функцияларын алады.</w:t>
      </w:r>
    </w:p>
    <w:bookmarkStart w:name="z219" w:id="217"/>
    <w:p>
      <w:pPr>
        <w:spacing w:after="0"/>
        <w:ind w:left="0"/>
        <w:jc w:val="both"/>
      </w:pPr>
      <w:r>
        <w:rPr>
          <w:rFonts w:ascii="Times New Roman"/>
          <w:b w:val="false"/>
          <w:i w:val="false"/>
          <w:color w:val="000000"/>
          <w:sz w:val="28"/>
        </w:rPr>
        <w:t>
      Мысалы, олар ЖҚИ өтімділігін қамтамасыз ете отырып, ЖҚИ кредиттерін қайта қаржыландырады (сатып алады). Бұл ретте бағалы қағаздар нарығында осы активтерді одан әрі секьюритилендіру үшін біртектес кредиттердің пулы жинақталады.</w:t>
      </w:r>
    </w:p>
    <w:bookmarkEnd w:id="217"/>
    <w:bookmarkStart w:name="z220" w:id="218"/>
    <w:p>
      <w:pPr>
        <w:spacing w:after="0"/>
        <w:ind w:left="0"/>
        <w:jc w:val="both"/>
      </w:pPr>
      <w:r>
        <w:rPr>
          <w:rFonts w:ascii="Times New Roman"/>
          <w:b w:val="false"/>
          <w:i w:val="false"/>
          <w:color w:val="000000"/>
          <w:sz w:val="28"/>
        </w:rPr>
        <w:t>
      Аталған тетікті енгізу ЖҚИ қаржыландыру, қорландыру құнын арзандату және АӨК қаржыландырудың жаңа нарықтық тетіктерін енгізу бойынша зор мүмкіндіктерге (қамтамасыз етілген облигациялар, қоржынды секьюритилендіру) жол ашады.</w:t>
      </w:r>
    </w:p>
    <w:bookmarkEnd w:id="218"/>
    <w:p>
      <w:pPr>
        <w:spacing w:after="0"/>
        <w:ind w:left="0"/>
        <w:jc w:val="both"/>
      </w:pPr>
      <w:r>
        <w:rPr>
          <w:rFonts w:ascii="Times New Roman"/>
          <w:b w:val="false"/>
          <w:i w:val="false"/>
          <w:color w:val="000000"/>
          <w:sz w:val="28"/>
        </w:rPr>
        <w:t>
      Бұдан басқа, өтімділігі жоғары активтердің кірістілігін барынша ұлғайту және қаржы тәуекелдерін барынша азайту, сондай-ақ қазынашылық операцияларды жүзеге асыру кезінде операциялық тәуекелдерді азайту жолымен өтімділікті тиімді басқаруды жоғарылату үшін холдинг деңгейінде бірыңғай қазынашылық ұйымдастырылады. Бірыңғай қазынашылық мынадай мәселелер:</w:t>
      </w:r>
    </w:p>
    <w:bookmarkStart w:name="z221" w:id="219"/>
    <w:p>
      <w:pPr>
        <w:spacing w:after="0"/>
        <w:ind w:left="0"/>
        <w:jc w:val="both"/>
      </w:pPr>
      <w:r>
        <w:rPr>
          <w:rFonts w:ascii="Times New Roman"/>
          <w:b w:val="false"/>
          <w:i w:val="false"/>
          <w:color w:val="000000"/>
          <w:sz w:val="28"/>
        </w:rPr>
        <w:t>
      1) қаржыны басқару саласында шешімдер қабылдау үшін қажетті жоспарлы, есепке алу және есептік ақпаратты жинақтау кезінде жетіспейтін оперативтілік;</w:t>
      </w:r>
    </w:p>
    <w:bookmarkEnd w:id="219"/>
    <w:bookmarkStart w:name="z222" w:id="220"/>
    <w:p>
      <w:pPr>
        <w:spacing w:after="0"/>
        <w:ind w:left="0"/>
        <w:jc w:val="both"/>
      </w:pPr>
      <w:r>
        <w:rPr>
          <w:rFonts w:ascii="Times New Roman"/>
          <w:b w:val="false"/>
          <w:i w:val="false"/>
          <w:color w:val="000000"/>
          <w:sz w:val="28"/>
        </w:rPr>
        <w:t>
      2) банктік қызмет көрсетудің, кредиттерді тарту мен сүйемелдеудің негізделмеген шығындары, борыштық жүктеменің өсуі, уақытша бос ақшалай қаражатты орналастырудан алынбаған пайда, топ ішінде ақша қаражатын тиімсіз бөлу;</w:t>
      </w:r>
    </w:p>
    <w:bookmarkEnd w:id="220"/>
    <w:bookmarkStart w:name="z223" w:id="221"/>
    <w:p>
      <w:pPr>
        <w:spacing w:after="0"/>
        <w:ind w:left="0"/>
        <w:jc w:val="both"/>
      </w:pPr>
      <w:r>
        <w:rPr>
          <w:rFonts w:ascii="Times New Roman"/>
          <w:b w:val="false"/>
          <w:i w:val="false"/>
          <w:color w:val="000000"/>
          <w:sz w:val="28"/>
        </w:rPr>
        <w:t>
      3) қаржылық тәуекелдерді тиімсіз басқару бойынша түйінді міндеттерді шешетін болады.</w:t>
      </w:r>
    </w:p>
    <w:bookmarkEnd w:id="221"/>
    <w:p>
      <w:pPr>
        <w:spacing w:after="0"/>
        <w:ind w:left="0"/>
        <w:jc w:val="both"/>
      </w:pPr>
      <w:r>
        <w:rPr>
          <w:rFonts w:ascii="Times New Roman"/>
          <w:b w:val="false"/>
          <w:i w:val="false"/>
          <w:color w:val="000000"/>
          <w:sz w:val="28"/>
        </w:rPr>
        <w:t>
      Жалпы компаниялар тобының алдына қойылған міндеттерді іске асыру үшін холдинг синергияның қажетті әсерін қамтамасыз ететін топішілік еркін өтімділікті және қаржылық міндеттемелерді басқарудың тиімділігін арттыру жөнінде шаралар қабылдайтын болады.</w:t>
      </w:r>
    </w:p>
    <w:p>
      <w:pPr>
        <w:spacing w:after="0"/>
        <w:ind w:left="0"/>
        <w:jc w:val="both"/>
      </w:pPr>
      <w:r>
        <w:rPr>
          <w:rFonts w:ascii="Times New Roman"/>
          <w:b w:val="false"/>
          <w:i w:val="false"/>
          <w:color w:val="000000"/>
          <w:sz w:val="28"/>
        </w:rPr>
        <w:t>
      ЕҰ-ның қаржылық орнықтылығының мониторингі сыртқы міндеттемелер бойынша шектеулерді (ковенантты) ескере отырып, холдингтің өтімділік пен қаржылық орнықтылық коэффициенттерінің шекті және ең төменгі нормативтік мәндерін қоюы арқылы жүзеге асырылатын болады. ЕҰ-ның қарыз тартуы холдингтің жалпы үйлестірілген бақылауымен жүзеге асырылады.</w:t>
      </w:r>
    </w:p>
    <w:p>
      <w:pPr>
        <w:spacing w:after="0"/>
        <w:ind w:left="0"/>
        <w:jc w:val="both"/>
      </w:pPr>
      <w:r>
        <w:rPr>
          <w:rFonts w:ascii="Times New Roman"/>
          <w:b w:val="false"/>
          <w:i w:val="false"/>
          <w:color w:val="000000"/>
          <w:sz w:val="28"/>
        </w:rPr>
        <w:t>
      ЕҰ-ның несие қоржынының сапасын арттыру жөніндегі ұзақ мерзімді жұмыс жобаларды талдау мен мониторингтеудің сапасын біртіндеп жақсарту, проблемалы қарыздарды өндіріп алу жөніндегі жұмысты күшейту арқылы жүргізілетін болады.</w:t>
      </w:r>
    </w:p>
    <w:p>
      <w:pPr>
        <w:spacing w:after="0"/>
        <w:ind w:left="0"/>
        <w:jc w:val="both"/>
      </w:pPr>
      <w:r>
        <w:rPr>
          <w:rFonts w:ascii="Times New Roman"/>
          <w:b w:val="false"/>
          <w:i w:val="false"/>
          <w:color w:val="000000"/>
          <w:sz w:val="28"/>
        </w:rPr>
        <w:t>
      Холдинг тобына кіретін барлық компанияларда тәуекелдерді басқарудың бірыңғай әдістерін, тәсілдері мен жолдарын енгізу жалғасады. Холдинг әлемдік озық практиканы пайдалану, стандарттарды енгізу, процестерді автоматтандыру, операциялық тәуекелдерді басқару деңгейін жоғарылату жолымен тәуекелдерді басқарудың тиімділігін арттыру бойынша жұмысты одан әрі де жүзеге асыра береді.</w:t>
      </w:r>
    </w:p>
    <w:bookmarkStart w:name="z224" w:id="222"/>
    <w:p>
      <w:pPr>
        <w:spacing w:after="0"/>
        <w:ind w:left="0"/>
        <w:jc w:val="both"/>
      </w:pPr>
      <w:r>
        <w:rPr>
          <w:rFonts w:ascii="Times New Roman"/>
          <w:b w:val="false"/>
          <w:i w:val="false"/>
          <w:color w:val="000000"/>
          <w:sz w:val="28"/>
        </w:rPr>
        <w:t>
      Бұдан басқа, холдингте және ЕҰ ішкі бақылау жүйесін ұйымдастыру және жетілдіру, холдинг пен ЕҰ ішкі аудит қызметтерінің жұмысын жетілдіру бойынша жұмыс жалғасатын болады.</w:t>
      </w:r>
    </w:p>
    <w:bookmarkEnd w:id="222"/>
    <w:p>
      <w:pPr>
        <w:spacing w:after="0"/>
        <w:ind w:left="0"/>
        <w:jc w:val="both"/>
      </w:pPr>
      <w:r>
        <w:rPr>
          <w:rFonts w:ascii="Times New Roman"/>
          <w:b w:val="false"/>
          <w:i w:val="false"/>
          <w:color w:val="000000"/>
          <w:sz w:val="28"/>
        </w:rPr>
        <w:t>
      Аталған міндеттің ойдағыдай іске асырылуы мынадай оң нәтижелерге қол жеткізуге ықпалын тигізетін болады:</w:t>
      </w:r>
    </w:p>
    <w:bookmarkStart w:name="z225" w:id="223"/>
    <w:p>
      <w:pPr>
        <w:spacing w:after="0"/>
        <w:ind w:left="0"/>
        <w:jc w:val="both"/>
      </w:pPr>
      <w:r>
        <w:rPr>
          <w:rFonts w:ascii="Times New Roman"/>
          <w:b w:val="false"/>
          <w:i w:val="false"/>
          <w:color w:val="000000"/>
          <w:sz w:val="28"/>
        </w:rPr>
        <w:t>
      1) операциялық қызметтің тиімділігін арттыру;</w:t>
      </w:r>
    </w:p>
    <w:bookmarkEnd w:id="223"/>
    <w:bookmarkStart w:name="z226" w:id="224"/>
    <w:p>
      <w:pPr>
        <w:spacing w:after="0"/>
        <w:ind w:left="0"/>
        <w:jc w:val="both"/>
      </w:pPr>
      <w:r>
        <w:rPr>
          <w:rFonts w:ascii="Times New Roman"/>
          <w:b w:val="false"/>
          <w:i w:val="false"/>
          <w:color w:val="000000"/>
          <w:sz w:val="28"/>
        </w:rPr>
        <w:t>
      2) басқарушылық күш-жігерді АӨК-ні қаржыландыру жөніндегі негізгі қызметке шоғырландыру;</w:t>
      </w:r>
    </w:p>
    <w:bookmarkEnd w:id="224"/>
    <w:bookmarkStart w:name="z227" w:id="225"/>
    <w:p>
      <w:pPr>
        <w:spacing w:after="0"/>
        <w:ind w:left="0"/>
        <w:jc w:val="both"/>
      </w:pPr>
      <w:r>
        <w:rPr>
          <w:rFonts w:ascii="Times New Roman"/>
          <w:b w:val="false"/>
          <w:i w:val="false"/>
          <w:color w:val="000000"/>
          <w:sz w:val="28"/>
        </w:rPr>
        <w:t>
      3) YellowPages қағидаттарына сәйкес мемлекеттің экономикадағы үлесін ЭЫДҰ елдерінің деңгейіне дейін төмендету.</w:t>
      </w:r>
    </w:p>
    <w:bookmarkEnd w:id="225"/>
    <w:bookmarkStart w:name="z228" w:id="226"/>
    <w:p>
      <w:pPr>
        <w:spacing w:after="0"/>
        <w:ind w:left="0"/>
        <w:jc w:val="both"/>
      </w:pPr>
      <w:r>
        <w:rPr>
          <w:rFonts w:ascii="Times New Roman"/>
          <w:b w:val="false"/>
          <w:i w:val="false"/>
          <w:color w:val="000000"/>
          <w:sz w:val="28"/>
        </w:rPr>
        <w:t>
      2-міндет. Қызмет тиімділігін арттыру және шығынсыздықты қамтамасыз ету</w:t>
      </w:r>
    </w:p>
    <w:bookmarkEnd w:id="226"/>
    <w:bookmarkStart w:name="z229" w:id="227"/>
    <w:p>
      <w:pPr>
        <w:spacing w:after="0"/>
        <w:ind w:left="0"/>
        <w:jc w:val="both"/>
      </w:pPr>
      <w:r>
        <w:rPr>
          <w:rFonts w:ascii="Times New Roman"/>
          <w:b w:val="false"/>
          <w:i w:val="false"/>
          <w:color w:val="000000"/>
          <w:sz w:val="28"/>
        </w:rPr>
        <w:t>
      АӨК субъектілерін қаржылық сауықтыру бағдарламасын іске асыру мақсатында холдинг валюталық қарыздар тартты, олардың басым бөлігі АӨК субъектілерінің міндеттемелерін кейіннен ұзарту үшін негізінен теңгемен қорландыруға бағытталған. Бұл ретте валюталық тәуекелдерді хеджирлеу жүзеге асырылған жоқ. Ұлттық валютаның еркін құбылмалы бағамына көшу және жекелеген ЕДБ-да орналастырылған қаражаттың ішінара құнсыздануы жағдайында холдингтің қаржылық орнықтылығының тәуекелдері өсті.</w:t>
      </w:r>
    </w:p>
    <w:bookmarkEnd w:id="227"/>
    <w:p>
      <w:pPr>
        <w:spacing w:after="0"/>
        <w:ind w:left="0"/>
        <w:jc w:val="both"/>
      </w:pPr>
      <w:r>
        <w:rPr>
          <w:rFonts w:ascii="Times New Roman"/>
          <w:b w:val="false"/>
          <w:i w:val="false"/>
          <w:color w:val="000000"/>
          <w:sz w:val="28"/>
        </w:rPr>
        <w:t>
      АӨК-ні дамыту үшін холдингтің жүйелі маңыздылығының жоғары болуына байланысты Қазақстан Республикасы Үкіметінің қолдауымен холдингті ұлттық валютада қорландыру жөніндегі шаралар іске асырылды, бұл ашық валюталық позицияның сындарлы мәселесін шешуге және холдингтің сыртқы қарыздар бойынша қабылдаған міндеттемелерін мерзімінен бұрын толық орындауын қамтамасыз етуге мүмкіндік берді.</w:t>
      </w:r>
    </w:p>
    <w:p>
      <w:pPr>
        <w:spacing w:after="0"/>
        <w:ind w:left="0"/>
        <w:jc w:val="both"/>
      </w:pPr>
      <w:r>
        <w:rPr>
          <w:rFonts w:ascii="Times New Roman"/>
          <w:b w:val="false"/>
          <w:i w:val="false"/>
          <w:color w:val="000000"/>
          <w:sz w:val="28"/>
        </w:rPr>
        <w:t>
      Сонымен қатар, холдингтің теңгедегі міндеттемелері бойынша жоғары жүктеме сақталып отыр, бұл 2018 жылғы 26 ақпандағы Қазақстан Республикасының экономикасын жаңғырту жөніндегі мемлекеттік комиссияның отырысында және 2019 жылғы 28 қаңтардағы Қазақстан Республикасы Премьер-Министрінің қатысуымен өткен холдингтің қаржылық орнықтылығы мәселесі жөніндегі кеңесте мақұлданған холдингтің қаржылық орнықтылығын қамтамасыз ету жөніндегі шаралардың іске асырылуын жалғастыруды талап етеді. Бұл шаралар бюджеттік және бюджеттен тыс көздерден қорландыруды тарту, шығарылған облигациялар бойынша купондық сыйақыны субсидиялау арқылы холдингке кешенді қолдау көрсетуді көздейді.</w:t>
      </w:r>
    </w:p>
    <w:bookmarkStart w:name="z230" w:id="228"/>
    <w:p>
      <w:pPr>
        <w:spacing w:after="0"/>
        <w:ind w:left="0"/>
        <w:jc w:val="both"/>
      </w:pPr>
      <w:r>
        <w:rPr>
          <w:rFonts w:ascii="Times New Roman"/>
          <w:b w:val="false"/>
          <w:i w:val="false"/>
          <w:color w:val="000000"/>
          <w:sz w:val="28"/>
        </w:rPr>
        <w:t>
      Қабылданған қолдау шаралары АӨК субъектілері үшін қарыздар бойынша сыйақы мөлшерлемелерінің өсуіне жол бермеуге мүмкіндік береді, осылайша Холдингтің қаржылық жағдайын тұрақтандыру мәселелерін шешу саланы дамытуға нұқсан келтірмей жүзеге асырылатын болады.</w:t>
      </w:r>
    </w:p>
    <w:bookmarkEnd w:id="228"/>
    <w:p>
      <w:pPr>
        <w:spacing w:after="0"/>
        <w:ind w:left="0"/>
        <w:jc w:val="both"/>
      </w:pPr>
      <w:r>
        <w:rPr>
          <w:rFonts w:ascii="Times New Roman"/>
          <w:b w:val="false"/>
          <w:i w:val="false"/>
          <w:color w:val="000000"/>
          <w:sz w:val="28"/>
        </w:rPr>
        <w:t>
      Акционер тарапынан көрсетілетін қолдаудан басқа, холдинг қаржы жағдайын тұрақтандыру үшін қосымша ішкі ресурстарды іздейтін болады. Бұл ЕҰ дивидендтік төлемдер көлемінің өсуін, несие қоржынының амортизациясынан түсетін ЕҰ меншікті қаражатының бір бөлігін холдингке жіберуді, сондай-ақ холдинг компаниялары тобының жалпы және әкімшілік шығыстарын оңтайландыруды көздейді.</w:t>
      </w:r>
    </w:p>
    <w:p>
      <w:pPr>
        <w:spacing w:after="0"/>
        <w:ind w:left="0"/>
        <w:jc w:val="both"/>
      </w:pPr>
      <w:r>
        <w:rPr>
          <w:rFonts w:ascii="Times New Roman"/>
          <w:b w:val="false"/>
          <w:i w:val="false"/>
          <w:color w:val="000000"/>
          <w:sz w:val="28"/>
        </w:rPr>
        <w:t>
      Холдинг жұмысының тиімділігін арттыру мақсатында талдамалық функцияларды күшейтуге, сондай-ақ құрылымдық бөлімшелердің процестері, функционалы мен құзыреттері шеңберінде олардың тәуекелдерді басқарудағы рөлін арттыруға және олардың жауапкершілігін арттыруға баса назар аудара отырып, холдинг ішінде тәуекел-менеджмент бөлімшесінің мәртебесін қайта қарау арқылы қызметтің барлық бағыттарында тәуекел-менеджменттің рөлін күшейту жұмысы жүргізілетін болады.</w:t>
      </w:r>
    </w:p>
    <w:p>
      <w:pPr>
        <w:spacing w:after="0"/>
        <w:ind w:left="0"/>
        <w:jc w:val="both"/>
      </w:pPr>
      <w:r>
        <w:rPr>
          <w:rFonts w:ascii="Times New Roman"/>
          <w:b w:val="false"/>
          <w:i w:val="false"/>
          <w:color w:val="000000"/>
          <w:sz w:val="28"/>
        </w:rPr>
        <w:t>
      Ағымдағы қаржылық жағдайды жақсарту мынадай іс-шараларды іске асыру есебінен жүзеге асырылады:</w:t>
      </w:r>
    </w:p>
    <w:bookmarkStart w:name="z231" w:id="229"/>
    <w:p>
      <w:pPr>
        <w:spacing w:after="0"/>
        <w:ind w:left="0"/>
        <w:jc w:val="both"/>
      </w:pPr>
      <w:r>
        <w:rPr>
          <w:rFonts w:ascii="Times New Roman"/>
          <w:b w:val="false"/>
          <w:i w:val="false"/>
          <w:color w:val="000000"/>
          <w:sz w:val="28"/>
        </w:rPr>
        <w:t>
      1) кредит беруді автоматтандыру және проблемалы берешекті мониторингтеудің сапасын арттыру;</w:t>
      </w:r>
    </w:p>
    <w:bookmarkEnd w:id="229"/>
    <w:bookmarkStart w:name="z232" w:id="230"/>
    <w:p>
      <w:pPr>
        <w:spacing w:after="0"/>
        <w:ind w:left="0"/>
        <w:jc w:val="both"/>
      </w:pPr>
      <w:r>
        <w:rPr>
          <w:rFonts w:ascii="Times New Roman"/>
          <w:b w:val="false"/>
          <w:i w:val="false"/>
          <w:color w:val="000000"/>
          <w:sz w:val="28"/>
        </w:rPr>
        <w:t>
      2) жеке капиталды тарту және жоба ішіндегі процестерді құрылымдау жолымен тоқтап тұрған жобаларды сауықтыру;</w:t>
      </w:r>
    </w:p>
    <w:bookmarkEnd w:id="230"/>
    <w:bookmarkStart w:name="z233" w:id="231"/>
    <w:p>
      <w:pPr>
        <w:spacing w:after="0"/>
        <w:ind w:left="0"/>
        <w:jc w:val="both"/>
      </w:pPr>
      <w:r>
        <w:rPr>
          <w:rFonts w:ascii="Times New Roman"/>
          <w:b w:val="false"/>
          <w:i w:val="false"/>
          <w:color w:val="000000"/>
          <w:sz w:val="28"/>
        </w:rPr>
        <w:t>
      3) біріздендірілген кредиттік және кепіл саясатын және кредиттік қызметті реттеуші өзге да нормативтік құжаттарды енгізу;</w:t>
      </w:r>
    </w:p>
    <w:bookmarkEnd w:id="231"/>
    <w:bookmarkStart w:name="z234" w:id="232"/>
    <w:p>
      <w:pPr>
        <w:spacing w:after="0"/>
        <w:ind w:left="0"/>
        <w:jc w:val="both"/>
      </w:pPr>
      <w:r>
        <w:rPr>
          <w:rFonts w:ascii="Times New Roman"/>
          <w:b w:val="false"/>
          <w:i w:val="false"/>
          <w:color w:val="000000"/>
          <w:sz w:val="28"/>
        </w:rPr>
        <w:t>
      4) халықаралық ұйымдармен ынтымақтастық шеңберінде неғұрлым төмен мөлшерлемелер бойынша теңгемен нарықтық қаражатты тарту бойынша іс-шараларды жандандыру.</w:t>
      </w:r>
    </w:p>
    <w:bookmarkEnd w:id="232"/>
    <w:bookmarkStart w:name="z235" w:id="233"/>
    <w:p>
      <w:pPr>
        <w:spacing w:after="0"/>
        <w:ind w:left="0"/>
        <w:jc w:val="both"/>
      </w:pPr>
      <w:r>
        <w:rPr>
          <w:rFonts w:ascii="Times New Roman"/>
          <w:b w:val="false"/>
          <w:i w:val="false"/>
          <w:color w:val="000000"/>
          <w:sz w:val="28"/>
        </w:rPr>
        <w:t>
      АӨК субъектілерінің көрсетілетін қызметтерді таңдауын оңайлату, қаржы ағындарының басқарылуын және оларды болжауды жақсарту үшін кредиттік өнім желісін барынша оңтайландыру жұмысы да жүргізілетін болады.</w:t>
      </w:r>
    </w:p>
    <w:bookmarkEnd w:id="233"/>
    <w:p>
      <w:pPr>
        <w:spacing w:after="0"/>
        <w:ind w:left="0"/>
        <w:jc w:val="both"/>
      </w:pPr>
      <w:r>
        <w:rPr>
          <w:rFonts w:ascii="Times New Roman"/>
          <w:b w:val="false"/>
          <w:i w:val="false"/>
          <w:color w:val="000000"/>
          <w:sz w:val="28"/>
        </w:rPr>
        <w:t>
      Қазіргі уақытта холдингтің ЕҰ еліміздің аграрлық-өнеркәсіптік саласын 33 қаржыландыру бағдарламасы арқылы қаржыландырады, олар кредиттің нысаналы мақсаты, кредит беру мерзімдері және жеңілдетілген жағдайлардың бар-жоғына қарай ажыратылады. Мұндай ауқымды өнімдер желісінің болуы АӨК субъектілері тарапынан өнімдерді таңдау бөлігінде қиындыққа әкеледі.</w:t>
      </w:r>
    </w:p>
    <w:p>
      <w:pPr>
        <w:spacing w:after="0"/>
        <w:ind w:left="0"/>
        <w:jc w:val="both"/>
      </w:pPr>
      <w:r>
        <w:rPr>
          <w:rFonts w:ascii="Times New Roman"/>
          <w:b w:val="false"/>
          <w:i w:val="false"/>
          <w:color w:val="000000"/>
          <w:sz w:val="28"/>
        </w:rPr>
        <w:t>
      Еншілес компаниялар арасында кредиттік өнімдердің қайталануына жол бермеу мақсатында кредиттік өнімдерді саралау (ең көп немесе ең аз сомасы, а/ш қызметінің бағыттары бойынша) құралын енгізу мәселесі пысықталатын болады.</w:t>
      </w:r>
    </w:p>
    <w:p>
      <w:pPr>
        <w:spacing w:after="0"/>
        <w:ind w:left="0"/>
        <w:jc w:val="both"/>
      </w:pPr>
      <w:r>
        <w:rPr>
          <w:rFonts w:ascii="Times New Roman"/>
          <w:b w:val="false"/>
          <w:i w:val="false"/>
          <w:color w:val="000000"/>
          <w:sz w:val="28"/>
        </w:rPr>
        <w:t>
      Предикативті аналитика мен BigData технологиясын қолдана отырып, өнімдерді клиенттің жеке қалауын талдау негізінде іріктеу жүйесін құру өнім желісін оңтайландырудың нәтижесі болмақ.</w:t>
      </w:r>
    </w:p>
    <w:p>
      <w:pPr>
        <w:spacing w:after="0"/>
        <w:ind w:left="0"/>
        <w:jc w:val="both"/>
      </w:pPr>
      <w:r>
        <w:rPr>
          <w:rFonts w:ascii="Times New Roman"/>
          <w:b w:val="false"/>
          <w:i w:val="false"/>
          <w:color w:val="000000"/>
          <w:sz w:val="28"/>
        </w:rPr>
        <w:t>
      ЕҰ-ның қолданыстағы IT жүйелері түрлі платформаларда орналасқан және холдингпен орталықтандырылмаған. Бірыңғай тәсілдің болмауы ЕҰ мен холдингтің өзара іс-қимылының жеделдігін қиындатады, ақпарат алмасу және өңдеу кезінде адами фактор тәуекелін арттырады.</w:t>
      </w:r>
    </w:p>
    <w:p>
      <w:pPr>
        <w:spacing w:after="0"/>
        <w:ind w:left="0"/>
        <w:jc w:val="both"/>
      </w:pPr>
      <w:r>
        <w:rPr>
          <w:rFonts w:ascii="Times New Roman"/>
          <w:b w:val="false"/>
          <w:i w:val="false"/>
          <w:color w:val="000000"/>
          <w:sz w:val="28"/>
        </w:rPr>
        <w:t>
      Бизнес-процестерді автоматтандырудың төмен деңгейі ЕҰ ішінде де, сондай-ақ клиенттер мен холдингтің еншілес қаржыландырушы компаниялары арасындағы өзара іс-қимыл жасау сатысында да байқалады, бұл кредиттік өтінімдерді қарауды негізсіз созу, кредит беру процесінің ашық болмауы және осыған байланысты сыбайлас жемқорлық тәуекелдері үшін негіз жасайды.</w:t>
      </w:r>
    </w:p>
    <w:bookmarkStart w:name="z236" w:id="234"/>
    <w:p>
      <w:pPr>
        <w:spacing w:after="0"/>
        <w:ind w:left="0"/>
        <w:jc w:val="both"/>
      </w:pPr>
      <w:r>
        <w:rPr>
          <w:rFonts w:ascii="Times New Roman"/>
          <w:b w:val="false"/>
          <w:i w:val="false"/>
          <w:color w:val="000000"/>
          <w:sz w:val="28"/>
        </w:rPr>
        <w:t>
      Аталған проблемаларды шешу бойынша қажетті шаралар кешенін айқындау үшін Холдингтің бизнес процестерін автоматтандырудың жаңа стратегиясы (бұдан әрі – Холдингтің ІТ стратегиясы) қабылданатын болады. Оны іске асыру холдингтің және ЕҰ-ның ІТ жүйелерін интеграциялаудың қажетті деңгейін қамтамасыз етуге, ЕҰ-ның қойылған міндеттерді іске асыруын әрі олардың қысқа мерзімді және ұзақ мерзімді нысаналы индикаторларға қол жеткізуін холдингтің интерактивті бақылауын қамтамасыз етуге мүмкіндік береді.</w:t>
      </w:r>
    </w:p>
    <w:bookmarkEnd w:id="234"/>
    <w:p>
      <w:pPr>
        <w:spacing w:after="0"/>
        <w:ind w:left="0"/>
        <w:jc w:val="both"/>
      </w:pPr>
      <w:r>
        <w:rPr>
          <w:rFonts w:ascii="Times New Roman"/>
          <w:b w:val="false"/>
          <w:i w:val="false"/>
          <w:color w:val="000000"/>
          <w:sz w:val="28"/>
        </w:rPr>
        <w:t>
      2022 жылға қарай кредит беру мен лизингтің, бизнестің қолдау шараларын алуының негізгі процестері автоматтандырылып, ол "Бір терезе" қағидаты бойынша көрсетіледі. Бұған ЕҰ-ның IT жүйелерін мемлекеттік органдардың жүйелерімен интеграциялау, сондай-ақ клиенттердің қажеттілігін ескере отырып, өтінімдерді қабылдау үшін бірыңғай веб-порталдың функционалын және оны пайдаланудың ыңғайлылығын кеңейту жөніндегі жұмысты жетілдіру ықпал ететін болады. Сондай-ақ холдингтің кредит беруші компанияларымен клиенттердің өзара іс-қимыл жасауы үшін ыңғайлы мобильді қосымша әзірлеу жоспарлануда.</w:t>
      </w:r>
    </w:p>
    <w:p>
      <w:pPr>
        <w:spacing w:after="0"/>
        <w:ind w:left="0"/>
        <w:jc w:val="both"/>
      </w:pPr>
      <w:r>
        <w:rPr>
          <w:rFonts w:ascii="Times New Roman"/>
          <w:b w:val="false"/>
          <w:i w:val="false"/>
          <w:color w:val="000000"/>
          <w:sz w:val="28"/>
        </w:rPr>
        <w:t>
      Жаңартылған кредиттік өнімдердің бір бөлігі қаржыландыру жөніндегі шешімдерді өңдеудің және қабылдаудың (ЕДБ тұтынушылық қарыздарының үлгісі бойынша) скоррингтік жүйесіне ауыстырылатын болады. Кредит құжаттамасын сақтаудың ішкі жүйесі толығымен электрондық форматқа көшіріледі.</w:t>
      </w:r>
    </w:p>
    <w:bookmarkStart w:name="z237" w:id="235"/>
    <w:p>
      <w:pPr>
        <w:spacing w:after="0"/>
        <w:ind w:left="0"/>
        <w:jc w:val="both"/>
      </w:pPr>
      <w:r>
        <w:rPr>
          <w:rFonts w:ascii="Times New Roman"/>
          <w:b w:val="false"/>
          <w:i w:val="false"/>
          <w:color w:val="000000"/>
          <w:sz w:val="28"/>
        </w:rPr>
        <w:t>
      Процестерді автоматтандыру шеңберінде:</w:t>
      </w:r>
    </w:p>
    <w:bookmarkEnd w:id="235"/>
    <w:bookmarkStart w:name="z238" w:id="236"/>
    <w:p>
      <w:pPr>
        <w:spacing w:after="0"/>
        <w:ind w:left="0"/>
        <w:jc w:val="both"/>
      </w:pPr>
      <w:r>
        <w:rPr>
          <w:rFonts w:ascii="Times New Roman"/>
          <w:b w:val="false"/>
          <w:i w:val="false"/>
          <w:color w:val="000000"/>
          <w:sz w:val="28"/>
        </w:rPr>
        <w:t>
      1) әрбір еншілес компанияда CDO (ChiefDigitalOfficer) (ол функционалдық тұрғыдан холдинг CDO-сына бағынады) және холдингте CDO институтын енгізіп, холдингтің компаниялар тобында стратегиялық өзгерістерді ілгерілету және енгізу өкілеттілігін беру;</w:t>
      </w:r>
    </w:p>
    <w:bookmarkEnd w:id="236"/>
    <w:bookmarkStart w:name="z239" w:id="237"/>
    <w:p>
      <w:pPr>
        <w:spacing w:after="0"/>
        <w:ind w:left="0"/>
        <w:jc w:val="both"/>
      </w:pPr>
      <w:r>
        <w:rPr>
          <w:rFonts w:ascii="Times New Roman"/>
          <w:b w:val="false"/>
          <w:i w:val="false"/>
          <w:color w:val="000000"/>
          <w:sz w:val="28"/>
        </w:rPr>
        <w:t>
      2) диагностика – егжей-тегжейлі салыстырмалы талдау (AS-IS және TO-BE) жүргізу және Топтағы әрбір компания бойынша ұсынымдар әзірлеу, "осал жерлерді" анықтау және т.б.;</w:t>
      </w:r>
    </w:p>
    <w:bookmarkEnd w:id="237"/>
    <w:bookmarkStart w:name="z240" w:id="238"/>
    <w:p>
      <w:pPr>
        <w:spacing w:after="0"/>
        <w:ind w:left="0"/>
        <w:jc w:val="both"/>
      </w:pPr>
      <w:r>
        <w:rPr>
          <w:rFonts w:ascii="Times New Roman"/>
          <w:b w:val="false"/>
          <w:i w:val="false"/>
          <w:color w:val="000000"/>
          <w:sz w:val="28"/>
        </w:rPr>
        <w:t>
      3) жобаларды басқарудың икемді жүйесі – Agile әдіснамасын енгізу жоспарлануда.</w:t>
      </w:r>
    </w:p>
    <w:bookmarkEnd w:id="238"/>
    <w:p>
      <w:pPr>
        <w:spacing w:after="0"/>
        <w:ind w:left="0"/>
        <w:jc w:val="both"/>
      </w:pPr>
      <w:r>
        <w:rPr>
          <w:rFonts w:ascii="Times New Roman"/>
          <w:b w:val="false"/>
          <w:i w:val="false"/>
          <w:color w:val="000000"/>
          <w:sz w:val="28"/>
        </w:rPr>
        <w:t>
      Кредиттеу мен лизингтің негізгі процестерін автоматтандыру жөніндегі шараларды іске асырудың нәтижесі:</w:t>
      </w:r>
    </w:p>
    <w:bookmarkStart w:name="z241" w:id="239"/>
    <w:p>
      <w:pPr>
        <w:spacing w:after="0"/>
        <w:ind w:left="0"/>
        <w:jc w:val="both"/>
      </w:pPr>
      <w:r>
        <w:rPr>
          <w:rFonts w:ascii="Times New Roman"/>
          <w:b w:val="false"/>
          <w:i w:val="false"/>
          <w:color w:val="000000"/>
          <w:sz w:val="28"/>
        </w:rPr>
        <w:t>
      1) көрсетілетін қызметтерді алуға жұмсалатын уақытты қысқарту;</w:t>
      </w:r>
    </w:p>
    <w:bookmarkEnd w:id="239"/>
    <w:bookmarkStart w:name="z242" w:id="240"/>
    <w:p>
      <w:pPr>
        <w:spacing w:after="0"/>
        <w:ind w:left="0"/>
        <w:jc w:val="both"/>
      </w:pPr>
      <w:r>
        <w:rPr>
          <w:rFonts w:ascii="Times New Roman"/>
          <w:b w:val="false"/>
          <w:i w:val="false"/>
          <w:color w:val="000000"/>
          <w:sz w:val="28"/>
        </w:rPr>
        <w:t>
      2) АӨК субъектілерінің өтінім беруге жұмсалатын шығындарын төмендету;</w:t>
      </w:r>
    </w:p>
    <w:bookmarkEnd w:id="240"/>
    <w:bookmarkStart w:name="z243" w:id="241"/>
    <w:p>
      <w:pPr>
        <w:spacing w:after="0"/>
        <w:ind w:left="0"/>
        <w:jc w:val="both"/>
      </w:pPr>
      <w:r>
        <w:rPr>
          <w:rFonts w:ascii="Times New Roman"/>
          <w:b w:val="false"/>
          <w:i w:val="false"/>
          <w:color w:val="000000"/>
          <w:sz w:val="28"/>
        </w:rPr>
        <w:t>
      3) онлайн мониторинг арқылы өтінімдерді қабылдау және өңдеу процесінің ашықтығы;</w:t>
      </w:r>
    </w:p>
    <w:bookmarkEnd w:id="241"/>
    <w:bookmarkStart w:name="z244" w:id="242"/>
    <w:p>
      <w:pPr>
        <w:spacing w:after="0"/>
        <w:ind w:left="0"/>
        <w:jc w:val="both"/>
      </w:pPr>
      <w:r>
        <w:rPr>
          <w:rFonts w:ascii="Times New Roman"/>
          <w:b w:val="false"/>
          <w:i w:val="false"/>
          <w:color w:val="000000"/>
          <w:sz w:val="28"/>
        </w:rPr>
        <w:t>
      4) клиенттер мен кредиттік мамандардың арасындағы тікелей байланысты азайту, бұл сыбайлас жемқорлық тәуекелдерін күрт төмендетеді;</w:t>
      </w:r>
    </w:p>
    <w:bookmarkEnd w:id="242"/>
    <w:bookmarkStart w:name="z245" w:id="243"/>
    <w:p>
      <w:pPr>
        <w:spacing w:after="0"/>
        <w:ind w:left="0"/>
        <w:jc w:val="both"/>
      </w:pPr>
      <w:r>
        <w:rPr>
          <w:rFonts w:ascii="Times New Roman"/>
          <w:b w:val="false"/>
          <w:i w:val="false"/>
          <w:color w:val="000000"/>
          <w:sz w:val="28"/>
        </w:rPr>
        <w:t>
      5) ЕҰ-ның көрсететін қызметтерінің сапасына АӨК субъектілерінің қанағаттануының өсуі;</w:t>
      </w:r>
    </w:p>
    <w:bookmarkEnd w:id="243"/>
    <w:bookmarkStart w:name="z246" w:id="244"/>
    <w:p>
      <w:pPr>
        <w:spacing w:after="0"/>
        <w:ind w:left="0"/>
        <w:jc w:val="both"/>
      </w:pPr>
      <w:r>
        <w:rPr>
          <w:rFonts w:ascii="Times New Roman"/>
          <w:b w:val="false"/>
          <w:i w:val="false"/>
          <w:color w:val="000000"/>
          <w:sz w:val="28"/>
        </w:rPr>
        <w:t>
      6) ақпараттық қауіпсіздік жүйесін жетілдіру болып табылады.</w:t>
      </w:r>
    </w:p>
    <w:bookmarkEnd w:id="244"/>
    <w:bookmarkStart w:name="z247" w:id="245"/>
    <w:p>
      <w:pPr>
        <w:spacing w:after="0"/>
        <w:ind w:left="0"/>
        <w:jc w:val="both"/>
      </w:pPr>
      <w:r>
        <w:rPr>
          <w:rFonts w:ascii="Times New Roman"/>
          <w:b w:val="false"/>
          <w:i w:val="false"/>
          <w:color w:val="000000"/>
          <w:sz w:val="28"/>
        </w:rPr>
        <w:t>
      3-міндет. Адами ресурстардың әлеуетін арттыру, нәтижеге бағдарланған корпоративтік мәдениетті дамыту, білім беру мекемелерімен ынтымақтастық</w:t>
      </w:r>
    </w:p>
    <w:bookmarkEnd w:id="245"/>
    <w:p>
      <w:pPr>
        <w:spacing w:after="0"/>
        <w:ind w:left="0"/>
        <w:jc w:val="both"/>
      </w:pPr>
      <w:r>
        <w:rPr>
          <w:rFonts w:ascii="Times New Roman"/>
          <w:b w:val="false"/>
          <w:i w:val="false"/>
          <w:color w:val="000000"/>
          <w:sz w:val="28"/>
        </w:rPr>
        <w:t>
      Стратегиялық мақсаттар мен міндеттерді орындау үшін тиімді корпоративтік мәдениетті қалыптастыру, меритократияның, адамдарды трансформациялаудың және өзгерістерге әзірліктің негіз қалаушы қағидаттарын енгізу есебінен холдингте және ЕҰ-да персоналды дамыту бойынша үздік практикаларды пайдалану қамтамасыз етіледі.</w:t>
      </w:r>
    </w:p>
    <w:p>
      <w:pPr>
        <w:spacing w:after="0"/>
        <w:ind w:left="0"/>
        <w:jc w:val="both"/>
      </w:pPr>
      <w:r>
        <w:rPr>
          <w:rFonts w:ascii="Times New Roman"/>
          <w:b w:val="false"/>
          <w:i w:val="false"/>
          <w:color w:val="000000"/>
          <w:sz w:val="28"/>
        </w:rPr>
        <w:t>
      Таланттар мен біліктілігі жоғары мамандарды тарту, ұстап қалу үшін холдинг ең үздік жұмыс берушілердің бірі ретінде қазіргі жұмыс істеп жатқан және жұмысқа тартылатын қызметкерлер үшін бірыңғай тұтас ұсыныс қалыптастыра отырып мақсаттарға қол жеткізуге байланысты бәсекеге қабілетті сыйақы, дербес даму жоспарлары және персоналдың қызығушылығын арттыру сияқты өзінің тартымдылығын арттыруы қажет.</w:t>
      </w:r>
    </w:p>
    <w:p>
      <w:pPr>
        <w:spacing w:after="0"/>
        <w:ind w:left="0"/>
        <w:jc w:val="both"/>
      </w:pPr>
      <w:r>
        <w:rPr>
          <w:rFonts w:ascii="Times New Roman"/>
          <w:b w:val="false"/>
          <w:i w:val="false"/>
          <w:color w:val="000000"/>
          <w:sz w:val="28"/>
        </w:rPr>
        <w:t>
      Стратегияның адами ресурстарды басқару бөлігіндегі негізгі қағидаты – бұл қызметкерлер үшін қолайлы еңбек жағдайларын жасау, соның нәтижесінде холдинг кадрларды оқытуға және адами ресурстарды дамытуға, әсіресе төменгі буындарда практикалық жұмыс тәжірибесі бар адамдарды инвестициялай отырып, кадрлармен ұзақ мерзімді өзара қарым-қатынастар құратын болады.</w:t>
      </w:r>
    </w:p>
    <w:bookmarkStart w:name="z248" w:id="246"/>
    <w:p>
      <w:pPr>
        <w:spacing w:after="0"/>
        <w:ind w:left="0"/>
        <w:jc w:val="both"/>
      </w:pPr>
      <w:r>
        <w:rPr>
          <w:rFonts w:ascii="Times New Roman"/>
          <w:b w:val="false"/>
          <w:i w:val="false"/>
          <w:color w:val="000000"/>
          <w:sz w:val="28"/>
        </w:rPr>
        <w:t>
      Бұдан басқа, холдинг Қазақстанның ішінде де, одан тыс жерлерде де ғылыми және білім беру қауымдастығымен ынтымақтастық орнатуға ниетті. Бұл жедел және өзара өнімді ақпарат алмасуға, холдингтің қаржы құралдары арқылы саланың үздік практикаларын енгізуге ықпал ететін болады.</w:t>
      </w:r>
    </w:p>
    <w:bookmarkEnd w:id="246"/>
    <w:p>
      <w:pPr>
        <w:spacing w:after="0"/>
        <w:ind w:left="0"/>
        <w:jc w:val="both"/>
      </w:pPr>
      <w:r>
        <w:rPr>
          <w:rFonts w:ascii="Times New Roman"/>
          <w:b w:val="false"/>
          <w:i w:val="false"/>
          <w:color w:val="000000"/>
          <w:sz w:val="28"/>
        </w:rPr>
        <w:t>
      Холдингтің компаниялары тобының кадр саясаты біліктілігі жоғары, озық дағдылары мен құзыреттері бар кадрларды тартуға, оқытуға және ұстап қалуға бағытталатын болады. Бұл міндетте нәтижелілікті арттыру үшін материалдық та, материалдық емес те ынталандыруды қамтитын ынталандырудың тиімді жүйесін қалыптастыру түйінді рөл атқарады.</w:t>
      </w:r>
    </w:p>
    <w:bookmarkStart w:name="z249" w:id="247"/>
    <w:p>
      <w:pPr>
        <w:spacing w:after="0"/>
        <w:ind w:left="0"/>
        <w:jc w:val="both"/>
      </w:pPr>
      <w:r>
        <w:rPr>
          <w:rFonts w:ascii="Times New Roman"/>
          <w:b w:val="false"/>
          <w:i w:val="false"/>
          <w:color w:val="000000"/>
          <w:sz w:val="28"/>
        </w:rPr>
        <w:t>
      Кадр саясатының негізгі бағыттары: еңбек ресурстарының сапасын арттыру, еңбек тиімділігін басқару, корпоративтік мәдениетті дамыту, ұйымдастыру құрылымын басқару және бизнес-процестерді тиімді ұйымдастыру болып табылады.</w:t>
      </w:r>
    </w:p>
    <w:bookmarkEnd w:id="247"/>
    <w:p>
      <w:pPr>
        <w:spacing w:after="0"/>
        <w:ind w:left="0"/>
        <w:jc w:val="both"/>
      </w:pPr>
      <w:r>
        <w:rPr>
          <w:rFonts w:ascii="Times New Roman"/>
          <w:b w:val="false"/>
          <w:i w:val="false"/>
          <w:color w:val="000000"/>
          <w:sz w:val="28"/>
        </w:rPr>
        <w:t>
      Холдингтің ЕҰ басқару органдарының сапалық құрамын жоғарылату мақсатында лауазымды тұлғалардың басқарушылық құзыреттілігі жөніндегі талаптар күшейтілетін болады. Кандидаттардың іскерлік беделі мінсіз болуға тиіс, Қазақстан Республикасының заңнамасымен және холдингтің ішкі құжаттарымен қойылатын барлық талаптарға сай болуы керек.</w:t>
      </w:r>
    </w:p>
    <w:p>
      <w:pPr>
        <w:spacing w:after="0"/>
        <w:ind w:left="0"/>
        <w:jc w:val="both"/>
      </w:pPr>
      <w:r>
        <w:rPr>
          <w:rFonts w:ascii="Times New Roman"/>
          <w:b w:val="false"/>
          <w:i w:val="false"/>
          <w:color w:val="000000"/>
          <w:sz w:val="28"/>
        </w:rPr>
        <w:t>
      Холдингте және ЕҰ-да ашық мансаптық өсу жүйесі мамандардың жетіспеуі туындауы ықтимал салаларды анықтайтын стратегиялық жоспарлаумен тығыз байланыста болады.</w:t>
      </w:r>
    </w:p>
    <w:p>
      <w:pPr>
        <w:spacing w:after="0"/>
        <w:ind w:left="0"/>
        <w:jc w:val="both"/>
      </w:pPr>
      <w:r>
        <w:rPr>
          <w:rFonts w:ascii="Times New Roman"/>
          <w:b w:val="false"/>
          <w:i w:val="false"/>
          <w:color w:val="000000"/>
          <w:sz w:val="28"/>
        </w:rPr>
        <w:t>
      Холдинг пен ЕҰ-да холдинг пен ЕҰ-ның басшылық және басқарушылық позицияларын жоспарлы түрде алмастыруға бағытталған бірыңғай кадр резервін қалыптастыру бағдарламасы іске асырылады.</w:t>
      </w:r>
    </w:p>
    <w:p>
      <w:pPr>
        <w:spacing w:after="0"/>
        <w:ind w:left="0"/>
        <w:jc w:val="both"/>
      </w:pPr>
      <w:r>
        <w:rPr>
          <w:rFonts w:ascii="Times New Roman"/>
          <w:b w:val="false"/>
          <w:i w:val="false"/>
          <w:color w:val="000000"/>
          <w:sz w:val="28"/>
        </w:rPr>
        <w:t>
      Еңбекақы төлеудің грейдингтік жүйесі, сондай-ақ лауазымдық жалақыны белгілеу мен қайта қараудың айқын және объективті рәсімдері енгізілуде.</w:t>
      </w:r>
    </w:p>
    <w:p>
      <w:pPr>
        <w:spacing w:after="0"/>
        <w:ind w:left="0"/>
        <w:jc w:val="both"/>
      </w:pPr>
      <w:r>
        <w:rPr>
          <w:rFonts w:ascii="Times New Roman"/>
          <w:b w:val="false"/>
          <w:i w:val="false"/>
          <w:color w:val="000000"/>
          <w:sz w:val="28"/>
        </w:rPr>
        <w:t>
      Үздік халықаралық практиканы енгізу мақсатында холдингтің директорлар кеңесінің құрамына және/немесе холдинг басқармасының құрамына қаржы ұйымдарында практикалық жұмыс тәжірибесі бар шетелдік сарапшыларды тарту шарттары да пысықталатын болады.</w:t>
      </w:r>
    </w:p>
    <w:p>
      <w:pPr>
        <w:spacing w:after="0"/>
        <w:ind w:left="0"/>
        <w:jc w:val="both"/>
      </w:pPr>
      <w:r>
        <w:rPr>
          <w:rFonts w:ascii="Times New Roman"/>
          <w:b w:val="false"/>
          <w:i w:val="false"/>
          <w:color w:val="000000"/>
          <w:sz w:val="28"/>
        </w:rPr>
        <w:t>
      Корпоративтік басқаруды жетілдіру мақсатында холдинг кәсіби директорларды тарту, тәуелсіз директорлардың үлесін ұлғайту және оларға еңбекақы төлеудің уәждемелік жүйесін енгізу, ЕҰ дамыту үшін маңызды салаларда директорлар кеңесінің рөлін күшейту, директорлар кеңестеріндегі өз өкілдерінің кәсібилігін арттыру жолымен ЕҰ директорлар кеңесінің стратегиялық орган ретіндегі қызметінің тиімділігін арттыру бойынша белсенді жұмысты жалғастырады.</w:t>
      </w:r>
    </w:p>
    <w:bookmarkStart w:name="z250" w:id="248"/>
    <w:p>
      <w:pPr>
        <w:spacing w:after="0"/>
        <w:ind w:left="0"/>
        <w:jc w:val="both"/>
      </w:pPr>
      <w:r>
        <w:rPr>
          <w:rFonts w:ascii="Times New Roman"/>
          <w:b w:val="false"/>
          <w:i w:val="false"/>
          <w:color w:val="000000"/>
          <w:sz w:val="28"/>
        </w:rPr>
        <w:t>
      ЕҰ директорлар кеңестерінің, олардың комитеттерінің қызметін жыл сайын бағалау жүйесін, оның ішінде тәуелсіз консультанттарды тарта отырып дамыту жалғасады, оның қорытындысы бойынша тиісті әрекет ету шаралары қабылданатын болады.</w:t>
      </w:r>
    </w:p>
    <w:bookmarkEnd w:id="248"/>
    <w:p>
      <w:pPr>
        <w:spacing w:after="0"/>
        <w:ind w:left="0"/>
        <w:jc w:val="both"/>
      </w:pPr>
      <w:r>
        <w:rPr>
          <w:rFonts w:ascii="Times New Roman"/>
          <w:b w:val="false"/>
          <w:i w:val="false"/>
          <w:color w:val="000000"/>
          <w:sz w:val="28"/>
        </w:rPr>
        <w:t>
      ЕҰ корпоративтік басқаруды заңнаманың, ішкі нормативтік құжаттардың талаптарына және корпоративтік басқарудың халықаралық практикасына сәйкестігі тұрғысынан диагностикалау жүйелі түрде жүргізіліп, тиісті рейтингтер беріледі.</w:t>
      </w:r>
    </w:p>
    <w:p>
      <w:pPr>
        <w:spacing w:after="0"/>
        <w:ind w:left="0"/>
        <w:jc w:val="both"/>
      </w:pPr>
      <w:r>
        <w:rPr>
          <w:rFonts w:ascii="Times New Roman"/>
          <w:b w:val="false"/>
          <w:i w:val="false"/>
          <w:color w:val="000000"/>
          <w:sz w:val="28"/>
        </w:rPr>
        <w:t>
      Алынған нәтижелердің негізінде корпоративтік басқаруды одан әрі жетілдіру бойынша негізгі салалар мен қажетті шаралар айқындалатын болады.</w:t>
      </w:r>
    </w:p>
    <w:p>
      <w:pPr>
        <w:spacing w:after="0"/>
        <w:ind w:left="0"/>
        <w:jc w:val="both"/>
      </w:pPr>
      <w:r>
        <w:rPr>
          <w:rFonts w:ascii="Times New Roman"/>
          <w:b w:val="false"/>
          <w:i w:val="false"/>
          <w:color w:val="000000"/>
          <w:sz w:val="28"/>
        </w:rPr>
        <w:t>
      Бұдан басқа, холдинг және ЕҰ ауық-ауық (кемінде үш жылда бір рет) корпоративтік басқаруды бағалауды (қажет болған жағдайда тәуелсіз бағалауды) жүргізеді және тиісті нәтижелерді холдингтің интернет-ресурсына орналастырады. Корпоративтік басқару рейтингінің нысаналы индикативтік көрсеткіштері холдинг пен ЕҰ-ның стратегияларында көрсетілетін болады.</w:t>
      </w:r>
    </w:p>
    <w:p>
      <w:pPr>
        <w:spacing w:after="0"/>
        <w:ind w:left="0"/>
        <w:jc w:val="both"/>
      </w:pPr>
      <w:r>
        <w:rPr>
          <w:rFonts w:ascii="Times New Roman"/>
          <w:b w:val="false"/>
          <w:i w:val="false"/>
          <w:color w:val="000000"/>
          <w:sz w:val="28"/>
        </w:rPr>
        <w:t>
      Холдингтің және ЕҰ-ның бірлескен қызметін үйлестіру, әдістемелік ұсынымдарды, үлгілік құжаттарды бекіту арқылы холдинг орнықты даму саясатын, ЕҰ үшін корпоративтік стандарттарды бекіту арқылы функционалдық бағыттар бойынша өтпелі процестерді басқаруды күшейтуге ниетті.</w:t>
      </w:r>
    </w:p>
    <w:bookmarkStart w:name="z251" w:id="249"/>
    <w:p>
      <w:pPr>
        <w:spacing w:after="0"/>
        <w:ind w:left="0"/>
        <w:jc w:val="both"/>
      </w:pPr>
      <w:r>
        <w:rPr>
          <w:rFonts w:ascii="Times New Roman"/>
          <w:b w:val="false"/>
          <w:i w:val="false"/>
          <w:color w:val="000000"/>
          <w:sz w:val="28"/>
        </w:rPr>
        <w:t>
      Басқарма жанынан Еншілес компаниялардың қызметін жоспарлау және бағалау комитетінің, Активтер мен пассивтерді басқару комитетінің, Негізгі қызметті автоматтандыру комитетінің және Кадр комитетінің құрылуы холдингтің компаниялары тобы бойынша бизнес-жоспарлау мен бюджеттендіру процестерін үйлестіруді, активтер мен міндеттемелерді басқарудың тиімділігін арттыру бойынша ұсыныстар тұжырымдауды, тәуекелдерді оңтайландыруды және қаржылық орнықтылықты қамтамасыз етуді, стратегиялық дамуды, бизнес-процестерді автоматтандыруды, кадр саясатын қамтамасыз ету мен іске асыруды, адами ресурстарды басқаруды қамтамасыз етуге мүмкіндік береді.</w:t>
      </w:r>
    </w:p>
    <w:bookmarkEnd w:id="249"/>
    <w:p>
      <w:pPr>
        <w:spacing w:after="0"/>
        <w:ind w:left="0"/>
        <w:jc w:val="both"/>
      </w:pPr>
      <w:r>
        <w:rPr>
          <w:rFonts w:ascii="Times New Roman"/>
          <w:b w:val="false"/>
          <w:i w:val="false"/>
          <w:color w:val="000000"/>
          <w:sz w:val="28"/>
        </w:rPr>
        <w:t>
      Осылайша, трансформациялау шеңберінде нақты нәтижелерге бағытталған корпоративтік мәдениетті қалыптастыруға ерекше назар аударылатын болады.</w:t>
      </w:r>
    </w:p>
    <w:p>
      <w:pPr>
        <w:spacing w:after="0"/>
        <w:ind w:left="0"/>
        <w:jc w:val="both"/>
      </w:pPr>
      <w:r>
        <w:rPr>
          <w:rFonts w:ascii="Times New Roman"/>
          <w:b w:val="false"/>
          <w:i w:val="false"/>
          <w:color w:val="000000"/>
          <w:sz w:val="28"/>
        </w:rPr>
        <w:t>
      Аталған стратегиялық бағытты іске асыру шеңберінде холдинг қызметінің түйінді көрсеткіштері мыналар болып табылады:</w:t>
      </w:r>
    </w:p>
    <w:bookmarkStart w:name="z252" w:id="250"/>
    <w:p>
      <w:pPr>
        <w:spacing w:after="0"/>
        <w:ind w:left="0"/>
        <w:jc w:val="both"/>
      </w:pPr>
      <w:r>
        <w:rPr>
          <w:rFonts w:ascii="Times New Roman"/>
          <w:b w:val="false"/>
          <w:i w:val="false"/>
          <w:color w:val="000000"/>
          <w:sz w:val="28"/>
        </w:rPr>
        <w:t>
      1) холдингтің корпоративтік басқару рейтингі, пайызбен;</w:t>
      </w:r>
    </w:p>
    <w:bookmarkEnd w:id="250"/>
    <w:bookmarkStart w:name="z253" w:id="251"/>
    <w:p>
      <w:pPr>
        <w:spacing w:after="0"/>
        <w:ind w:left="0"/>
        <w:jc w:val="both"/>
      </w:pPr>
      <w:r>
        <w:rPr>
          <w:rFonts w:ascii="Times New Roman"/>
          <w:b w:val="false"/>
          <w:i w:val="false"/>
          <w:color w:val="000000"/>
          <w:sz w:val="28"/>
        </w:rPr>
        <w:t>
      2) кредит беру мен лизингтің негізгі процестерін автоматтандыру деңгейі, пайызбен;</w:t>
      </w:r>
    </w:p>
    <w:bookmarkEnd w:id="251"/>
    <w:bookmarkStart w:name="z254" w:id="252"/>
    <w:p>
      <w:pPr>
        <w:spacing w:after="0"/>
        <w:ind w:left="0"/>
        <w:jc w:val="both"/>
      </w:pPr>
      <w:r>
        <w:rPr>
          <w:rFonts w:ascii="Times New Roman"/>
          <w:b w:val="false"/>
          <w:i w:val="false"/>
          <w:color w:val="000000"/>
          <w:sz w:val="28"/>
        </w:rPr>
        <w:t>
      3) холдингтің ЕҰ-ның несие қоржыны бойынша қалыптасқан резервтердің (провизиялардың) оңтайлы деңгейін қолдау, пайызбен.</w:t>
      </w:r>
    </w:p>
    <w:bookmarkEnd w:id="252"/>
    <w:bookmarkStart w:name="z255" w:id="253"/>
    <w:p>
      <w:pPr>
        <w:spacing w:after="0"/>
        <w:ind w:left="0"/>
        <w:jc w:val="both"/>
      </w:pPr>
      <w:r>
        <w:rPr>
          <w:rFonts w:ascii="Times New Roman"/>
          <w:b w:val="false"/>
          <w:i w:val="false"/>
          <w:color w:val="000000"/>
          <w:sz w:val="28"/>
        </w:rPr>
        <w:t>
      4. Қызметтің түйінді көрсеткіштері</w:t>
      </w:r>
    </w:p>
    <w:bookmarkEnd w:id="253"/>
    <w:bookmarkStart w:name="z256" w:id="254"/>
    <w:p>
      <w:pPr>
        <w:spacing w:after="0"/>
        <w:ind w:left="0"/>
        <w:jc w:val="both"/>
      </w:pPr>
      <w:r>
        <w:rPr>
          <w:rFonts w:ascii="Times New Roman"/>
          <w:b w:val="false"/>
          <w:i w:val="false"/>
          <w:color w:val="000000"/>
          <w:sz w:val="28"/>
        </w:rPr>
        <w:t>
      МЖЖ құжаттарының индикативтік көрсеткіштерін, Стратегияның мақсаттары мен міндеттерін ескере отырып, Стратегияда қызметтің түйінді көрсеткіштері (бұдан әрі – ҚТК) айқындалды.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671"/>
        <w:gridCol w:w="1221"/>
        <w:gridCol w:w="4422"/>
        <w:gridCol w:w="1301"/>
        <w:gridCol w:w="1025"/>
        <w:gridCol w:w="1025"/>
        <w:gridCol w:w="1026"/>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ҚТК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жыл (факт)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жыл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АӨК-дегі тұрақтандыру функцияларын іске асыруға қатысу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астық нарығын тұрақтандыру саласындағы функциялардың іске асырылуын қамтамасыз ету</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астықтың резервтік запасының көлемі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астығының бар-жоғын мониторингтеу үшін</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 "Азық-түлік келісімшарт корпорациясы" ҰК" АҚ ішкі нормативтік құжаттарына сәйкес анықталатын есепті кезең күнгі жағдай бойынша меншік құқығында "Азық-түлік келісімшарт корпорациясы" ҰК" АҚ тиесілі азық-түлік астығының көлемі.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АӨК-де бәсекеге қабілеттілікті дамытуға жәрдемдесу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АӨК-дегі еңбек өнімділігі мен экспорттың өсуі</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алуды қаржыландыру көлемі: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негізгі капиталға инвестициялардың өсуіне жәрдемдесуге қатысуын мониторингтеу үшін</w:t>
            </w:r>
          </w:p>
        </w:tc>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 ЕҰ кредиттері мен лизингі, ЕДБ қорландыру, КС, МҚҰ, ЛК есебінен АӨК субъектілерінің негізгі құралдарды сатып алуын қаржыландыру көлемі, ЕДБ бірлесіп қаржыландыруы, Холдинг қатысатын ҚПҚ тікелей инвестициялары.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өнімдерінің өндірісі саласында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инвестициялық жобалар бойынша еңбек өнімділігі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 адам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мониторингтеу үшін</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 холдинг қаржыландырған, пайдалануға енгізілген, кредитті жабу мерзімі аяқталмаған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бойынша еңбек өнімділігі.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жәрдемдескен өнім экспортының көлемі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мониторингтеу үшін</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 "АНК" АҚ мен "ҚазАгроҚаржы" АҚ қолдаған ЕАҚ жобалары бойынша өнім экспортының көлемі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 лизингінің көлемі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 лизингінің көлемін мониторингтеу үшін</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 жасалған шарттар есебінен қаржыландырудың барлық көздері есебінен ауыл шаруашылығы техникасы мен жабдықтарының лизингіне бағытталған есепті жылдағы инвестициялардың нақты көлемі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АӨК-де инвестицияларды тарту және оны қаржыландыруға қолжетімділікті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АӨК-ні қаржыландыру нарығын дамытуға жәрдемдесу</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 көлемінің бюджеттен тыс тартылған қаражатқа қатынасы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қатынас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 жеке инвестицияларды тартудың мониторингі үшін</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 Есептік жылдағы бюджеттік қаражат көлемінің бюджеттен тыс тартылған қаражатқа қатынасы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Микрокредиттермен қолдау тапқан ауылдық елді мекендердегі, шағын қалаларда, қалалар мен моноқалалардағы бастапқы бизнестің үлесі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 емес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бизнесті қолдау мониторингі үшін</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 Ауылдық елді мекендерде, шағын қалаларда, қалалар мен моноқалаларда микрокредит берудің жалпы көлемінің микрокредиттермен қолдау тапқан бастапқы бизнестің үлесі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Қаржылық орнықтылықты қамтамасыз ету және кредиттік процестің тиімділігін арттыру мақсатында холдингті трансформациялау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Инвестициялық және операциялық тиімділікті арттыру</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 корпоративтік басқару рейтингі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Холдингте корпоративтік басқарудың даму деңгейін</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 (Холдинг үшін белгіленген рейтингтің цифрлық мәні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үшін</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рейтингтік шәкіл бойынша рейтингтің ең жоғарғы цифрлық мәні) *100.</w:t>
            </w:r>
          </w:p>
          <w:p>
            <w:pPr>
              <w:spacing w:after="20"/>
              <w:ind w:left="20"/>
              <w:jc w:val="both"/>
            </w:pPr>
            <w:r>
              <w:rPr>
                <w:rFonts w:ascii="Times New Roman"/>
                <w:b w:val="false"/>
                <w:i w:val="false"/>
                <w:color w:val="000000"/>
                <w:sz w:val="20"/>
              </w:rPr>
              <w:t>
Холдингтің корпоративтік басқару рейтингінің көрсеткішін Холдинг шарттық негізде үш жылда бір рет тартатын бөгде ұйым белгілейді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мен лизингтің негізгі процестерін автоматтандыру деңгейі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мен лизинг процестерін жақсарту бойынша шаралардың тиімділік кезеңдерінің мониторингі үшін</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 (Холдингтің IT Стратегиясындағы автоматтандыруға жоспарланған кредит беру мен лизинг процестерінің саны/автоматтандырылған процестердің жалпы саны) *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ЕҰ несие қоржыны бойынша қалыптастырылған резервтердің (провизиялардың) оңтайлы деңгейін қолдау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артық емес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қоржынын сапалы басқару мониторингі үшін</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 аудит қорытындылары бойынша қалыптастырылған провизиялардың мөлшері/Холдингтің ЕҰ несие қоржынының мөлшері*100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Холдингті дамытудың бесжылдық жоспарлары шеңберінде ҚТК-ның жылдық аралық мәндері холдингті қаржымен қамтамасыз ету бойынша ағымдағы өзгерістер, ішкі және сыртқы ортадағы өзгерістер және өзге де факторлар ескеріле отырып белгіленетін болады.</w:t>
      </w:r>
    </w:p>
    <w:bookmarkStart w:name="z257" w:id="255"/>
    <w:p>
      <w:pPr>
        <w:spacing w:after="0"/>
        <w:ind w:left="0"/>
        <w:jc w:val="both"/>
      </w:pPr>
      <w:r>
        <w:rPr>
          <w:rFonts w:ascii="Times New Roman"/>
          <w:b w:val="false"/>
          <w:i w:val="false"/>
          <w:color w:val="000000"/>
          <w:sz w:val="28"/>
        </w:rPr>
        <w:t>
      5. Стратегияны іске асыру тәуекелдері және оларды басқару бойынша іс-шаралар</w:t>
      </w:r>
    </w:p>
    <w:bookmarkEnd w:id="255"/>
    <w:p>
      <w:pPr>
        <w:spacing w:after="0"/>
        <w:ind w:left="0"/>
        <w:jc w:val="both"/>
      </w:pPr>
      <w:r>
        <w:rPr>
          <w:rFonts w:ascii="Times New Roman"/>
          <w:b w:val="false"/>
          <w:i w:val="false"/>
          <w:color w:val="000000"/>
          <w:sz w:val="28"/>
        </w:rPr>
        <w:t>
      Стратегияның іске асырылуы міндеттердің тиімсіз іске асырылу және ҚТК орындалмау тәуекелдері бар сыртқы және ішкі ортаның көптеген факторларына байланысты. Холдинг Стратегияны іске асырудың негізгі тәуекелдері мен қауіптерін және оларды басқару жөніндегі іс-шараларды айқындады. Холдинг қызметінің тәуекелдері мен қауіптерінің кең ауқымды тізбесін, оларды басқару жөніндегі іс-шараларды холдинг ішкі тәуекел-менеджмент жүйесі шеңберінде айқындайтын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505"/>
        <w:gridCol w:w="1971"/>
        <w:gridCol w:w="3446"/>
        <w:gridCol w:w="3890"/>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Тәуекелдің немесе қауіптің атауы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салдары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Тәуекелдің алдын алу бойынша іс-шаралар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туындаған кезде әрекет ету іс-шаралары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1-стратегиялық бағыт. АӨК-де тұрақтандыру функцияларын іске асыруға қатысу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астықтың жойылуы немесе сапалық сипаттамасының нашарлауы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халықты төтенше жағдайларда астықпен қамтамасыз ету жөніндегі тапсырмаларын іске асыруға арналған астық көлемінің жетіспеуі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астық қабылдау кәсіпорындарын тікелей бақылауды сақтау, тұрақты мониторинг жүргізу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астықтың жетіспейтін көлемін сатып алу, оның ішінде "Азық-түлік келісімшарт корпорациясы" ҰК" АҚ өз қаражаты және қарыз қаражаты есебінен сатып алу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нарықтық бағадан жоғары бағамен тұрақты сатып алу кезіндегі қаржы тәуекелдері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 мен холдингтің қаржылық орнықтылығының нашарлау тәуекелі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"Азық-түлік келісімшарт корпорациясы" ҰК" АҚ шығындарын өтеу тетігін негіздей отырып, Қазақстан Республикасы Үкіметінің немесе АШМ-нің ресми шешімдері негізінде ғана жүргізу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АҚ-ның қаржы жағдайын тұрақтандыру жөнінде шаралар әзірлеу, орындау шарттарын қайта қарау немесе мемлекеттік қолдау болмаған кезде компанияның тұрақтандыру функциясынан толық бас тарту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АӨК-де бәсекеге қабілеттілікті дамытуға жәрдемдесу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АӨК-дегі қаржыландырылатын жобаларға инновациялардың нашар енгізілуі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және саладағы инновациялық белсенділікті арттыруға арналған әлеуеттің төмендеуі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ҰАҒББО-мен бірлескен іс-қимыл жоспарын пысықтау.</w:t>
            </w:r>
          </w:p>
          <w:p>
            <w:pPr>
              <w:spacing w:after="20"/>
              <w:ind w:left="20"/>
              <w:jc w:val="both"/>
            </w:pPr>
            <w:r>
              <w:rPr>
                <w:rFonts w:ascii="Times New Roman"/>
                <w:b w:val="false"/>
                <w:i w:val="false"/>
                <w:color w:val="000000"/>
                <w:sz w:val="20"/>
              </w:rPr>
              <w:t>
Инновацияларды енгізу кезінде кредит берудің жеңілдетілген жағдайларын жасау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 енгізуде АӨК субъектілерінің нашар қызығушылығының себебін талдау және қорытындылары бойынша қосымша ынталандыруды әзірлеу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өнім экспортының көлемі бойынша мақсаттарға қол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жеңілдікті шарттармен қаржыландырған кәсіпорындар бойынша</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өнім экспорттау бойынша проблемалы мәселелерді шешу үшін дер кезінде ден қою туралы ҚР Үкіметі үшін ұсыныстар әзірлей отырып,</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алушылармен жасалған кредит/лизинг бойынша жеңілдетілген пайыздық мөлшерлемеден коммерциялық</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жөніндегі жеңілдікті кредит шартының талаптарын орындамауы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өнімдер көлемінің көрсеткіштеріне қол жеткізбеу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қаржыландырылған жобаларды мұқият мониторингтеу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мөлшерлемеге көшуді талап ете отырып кредиттік шарттарды қайта қарау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жабдыққа көрсетілетін лизингтік қызметтер бөлігіндегі маркетингтік тәуекелдер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өнімге деген сұраныстың болмауы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макроэкономикалық конъюнктураның және АӨК бойынша маркетингтік зерттеулердің мониторингі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өнімдерінің тізбесін қайта қарау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АӨК-де инвестицияларды тарту және қаржыландыруға қолжетімділікті қамтамасыз ету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 жете қаржыландырмау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Стратегияның ҚТК-сының орындалмауы.</w:t>
            </w:r>
          </w:p>
          <w:p>
            <w:pPr>
              <w:spacing w:after="20"/>
              <w:ind w:left="20"/>
              <w:jc w:val="both"/>
            </w:pPr>
            <w:r>
              <w:rPr>
                <w:rFonts w:ascii="Times New Roman"/>
                <w:b w:val="false"/>
                <w:i w:val="false"/>
                <w:color w:val="000000"/>
                <w:sz w:val="20"/>
              </w:rPr>
              <w:t>
Холдингтің қаржылық орнықтылығына төнетін қауіп</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ұсынысын және холдингке бюджет қаражатын бөлудің қаржылық-экономикалық негіздемесін сапалы дайындау және негіздеу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жоспарлы индикативтік өндірістік көрсеткіштерін қайта қарау.</w:t>
            </w:r>
          </w:p>
          <w:p>
            <w:pPr>
              <w:spacing w:after="20"/>
              <w:ind w:left="20"/>
              <w:jc w:val="both"/>
            </w:pPr>
            <w:r>
              <w:rPr>
                <w:rFonts w:ascii="Times New Roman"/>
                <w:b w:val="false"/>
                <w:i w:val="false"/>
                <w:color w:val="000000"/>
                <w:sz w:val="20"/>
              </w:rPr>
              <w:t>
Егер бұл холдингтің қаржылық орнықтылығының тәуекелдерін ұлғайтпаса, қаражатты өзге көздерден тарту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 салыстырмалы тікелей кредиттеудің көлемдерін қысқартқан кезде жеке МҚҰ кредиттеуді ұлғайтуға дайын болмауы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кредиттеудің жиынтық көлемдерінің төмендеуі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ЕҰ-ның АӨК-дегі жобаларды қаржыландыру тәжірибесі туралы ЕДБ-ның хабардар болуын арттыру.</w:t>
            </w:r>
          </w:p>
          <w:p>
            <w:pPr>
              <w:spacing w:after="20"/>
              <w:ind w:left="20"/>
              <w:jc w:val="both"/>
            </w:pPr>
            <w:r>
              <w:rPr>
                <w:rFonts w:ascii="Times New Roman"/>
                <w:b w:val="false"/>
                <w:i w:val="false"/>
                <w:color w:val="000000"/>
                <w:sz w:val="20"/>
              </w:rPr>
              <w:t>
ЕДБ қызметкерлерін АӨК-дегі жобалар бойынша тәуекелдерді талдау мен бағалауға оқыту. АӨК субъектілерін кейіннен қаржыландыру кезінде қолайлы ең төменгі кірістілік деңгейін алуға мүмкіндік беретін талаптарда қорландыруды ұсыну.</w:t>
            </w:r>
          </w:p>
          <w:p>
            <w:pPr>
              <w:spacing w:after="20"/>
              <w:ind w:left="20"/>
              <w:jc w:val="both"/>
            </w:pPr>
            <w:r>
              <w:rPr>
                <w:rFonts w:ascii="Times New Roman"/>
                <w:b w:val="false"/>
                <w:i w:val="false"/>
                <w:color w:val="000000"/>
                <w:sz w:val="20"/>
              </w:rPr>
              <w:t>
Қаржы ұйымдарын оларды қорландыру және АӨК қаржыландыруға қолжетімділікті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қаржы ұйымдарының қауымдастықтарымен өзара іс-қимылды, оның ішінде холдингтің құзыреті шеңберінен тысқары кейіннен уәкілетті мемлекеттік органдарға ұсыну үшін, ауылдық жерлерде кредиттік қызметтің тартымдылығын арттыру бойынша шаралар кешендерін әзірлеу.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мүмкіндігі тұрғысынан оларды талдау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қаржы ұйымдарының АӨК-ні қаржыландыруға қатысу рентабельділігін арттыру мақсатында қорландыру, ортақ қаржыландыру талаптарын қайта қарау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 тартудың төмен деңгейі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Стратегияның қойылған міндетті орындамауы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Холдингте нысаналы құрылымдық бөлімше құру және лауазымды тұлғаға дербес жауапкершілікті бекіту.</w:t>
            </w:r>
          </w:p>
          <w:p>
            <w:pPr>
              <w:spacing w:after="20"/>
              <w:ind w:left="20"/>
              <w:jc w:val="both"/>
            </w:pPr>
            <w:r>
              <w:rPr>
                <w:rFonts w:ascii="Times New Roman"/>
                <w:b w:val="false"/>
                <w:i w:val="false"/>
                <w:color w:val="000000"/>
                <w:sz w:val="20"/>
              </w:rPr>
              <w:t>
Әрбір әлеуетті сыртқы инвестор бойынша ынтымақтастықтың жол картасын әзірлеу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Ынтымақтастықтың жол картасының орындалмау себебін талдау, түзету шараларының кешенін, оның ішінде мемлекеттік органдар деңгейінде шешімдерді талап ететін шаралар кешенін әзірлеу.</w:t>
            </w:r>
          </w:p>
          <w:p>
            <w:pPr>
              <w:spacing w:after="20"/>
              <w:ind w:left="20"/>
              <w:jc w:val="both"/>
            </w:pPr>
            <w:r>
              <w:rPr>
                <w:rFonts w:ascii="Times New Roman"/>
                <w:b w:val="false"/>
                <w:i w:val="false"/>
                <w:color w:val="000000"/>
                <w:sz w:val="20"/>
              </w:rPr>
              <w:t>
Шетелдік инвесторлармен кооперациялау үшін тікелей инвестициялар қорын құру (оның заңнамада белгіленген тәртіппен бюджеттік қаржыландырылуына қолдау жасалған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Қаржылық орнықтылықты қамтамасыз ету және кредиттік процестің тиімділігін арттыру мақсатында холдингті трансформациялау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кредиторлар алдындағы міндеттемелерді орындамау тәуекелі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мемлекет бақылайтын компанияларға деген сенімінің күрт төмендеуі.</w:t>
            </w:r>
          </w:p>
          <w:p>
            <w:pPr>
              <w:spacing w:after="20"/>
              <w:ind w:left="20"/>
              <w:jc w:val="both"/>
            </w:pPr>
            <w:r>
              <w:rPr>
                <w:rFonts w:ascii="Times New Roman"/>
                <w:b w:val="false"/>
                <w:i w:val="false"/>
                <w:color w:val="000000"/>
                <w:sz w:val="20"/>
              </w:rPr>
              <w:t>
Міндеттемелерді мерзімінен бұрын өтеу бойынша талаптардың қойылуы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жаңғырту мәселелері жөніндегі мемлекеттік комиссияның шешімдерімен көзделген холдингті капиталдандыру, облигациялар бойынша купондық сыйақыны субсидиялау жөніндегі шараларды іске асыру.</w:t>
            </w:r>
          </w:p>
          <w:p>
            <w:pPr>
              <w:spacing w:after="20"/>
              <w:ind w:left="20"/>
              <w:jc w:val="both"/>
            </w:pPr>
            <w:r>
              <w:rPr>
                <w:rFonts w:ascii="Times New Roman"/>
                <w:b w:val="false"/>
                <w:i w:val="false"/>
                <w:color w:val="000000"/>
                <w:sz w:val="20"/>
              </w:rPr>
              <w:t>
Холдингтің еншілес компаниялары қызметінің табыстылығын арттыру жөніндегі шараларды іске асыру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Жалғыз акционерімен және кредиторлармен (қажет болған жағдайда) бірлесіп холдингтің қаржылық жағдайын тұрақтандыру бойынша бірлескен іс-қимылдар жоспарын әзірлеу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белгіленген стандарттары мен рәсімдерінің бұзылуы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басқарушылық шешімдер сапасының, мүдделі тараптар, инвесторлар тарапынан сенімнің төмендеуі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уақытылы және толық диагностикасы.</w:t>
            </w:r>
          </w:p>
          <w:p>
            <w:pPr>
              <w:spacing w:after="20"/>
              <w:ind w:left="20"/>
              <w:jc w:val="both"/>
            </w:pPr>
            <w:r>
              <w:rPr>
                <w:rFonts w:ascii="Times New Roman"/>
                <w:b w:val="false"/>
                <w:i w:val="false"/>
                <w:color w:val="000000"/>
                <w:sz w:val="20"/>
              </w:rPr>
              <w:t>
Холдингтің компаниялар тобының Директорлар кеңесінің тәуелсіз мүшелерінің құзыретіне және кәсіби қасиеттеріне қойылатын жоғары талаптарды қолдау.</w:t>
            </w:r>
          </w:p>
          <w:p>
            <w:pPr>
              <w:spacing w:after="20"/>
              <w:ind w:left="20"/>
              <w:jc w:val="both"/>
            </w:pPr>
            <w:r>
              <w:rPr>
                <w:rFonts w:ascii="Times New Roman"/>
                <w:b w:val="false"/>
                <w:i w:val="false"/>
                <w:color w:val="000000"/>
                <w:sz w:val="20"/>
              </w:rPr>
              <w:t>
Холдингтің ішкі нормативтік құжаттарын және корпоративтік басқару саласындағы бизнес-процестерді жетілдіру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себептерін талдау, корпоративтік басқару жүйесін жақсарту бойынша іс-шаралар жоспарларын әзірлеу және іске асыру.</w:t>
            </w:r>
          </w:p>
          <w:p>
            <w:pPr>
              <w:spacing w:after="20"/>
              <w:ind w:left="20"/>
              <w:jc w:val="both"/>
            </w:pPr>
            <w:r>
              <w:rPr>
                <w:rFonts w:ascii="Times New Roman"/>
                <w:b w:val="false"/>
                <w:i w:val="false"/>
                <w:color w:val="000000"/>
                <w:sz w:val="20"/>
              </w:rPr>
              <w:t>
Ішкі аудит және тәуекел-менеджменті қызметтерінің функцияларын күшейту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мен лизингтің негізгі процестерін автоматтандырудың төмен деңгейінің сақталуы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төмен операциялық тиімділігі.</w:t>
            </w:r>
          </w:p>
          <w:p>
            <w:pPr>
              <w:spacing w:after="20"/>
              <w:ind w:left="20"/>
              <w:jc w:val="both"/>
            </w:pPr>
            <w:r>
              <w:rPr>
                <w:rFonts w:ascii="Times New Roman"/>
                <w:b w:val="false"/>
                <w:i w:val="false"/>
                <w:color w:val="000000"/>
                <w:sz w:val="20"/>
              </w:rPr>
              <w:t>
Ұзақ, күмәнді және сыбайлас жемқорлық сипатындағы кредит беру процесі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IT стратегиясын әзірлеу және біртіндеп іске асыру.</w:t>
            </w:r>
          </w:p>
          <w:p>
            <w:pPr>
              <w:spacing w:after="20"/>
              <w:ind w:left="20"/>
              <w:jc w:val="both"/>
            </w:pPr>
            <w:r>
              <w:rPr>
                <w:rFonts w:ascii="Times New Roman"/>
                <w:b w:val="false"/>
                <w:i w:val="false"/>
                <w:color w:val="000000"/>
                <w:sz w:val="20"/>
              </w:rPr>
              <w:t>
Еншілес компаниялардың алдына айқын міндеттер қою және негізгі кредит беру мен лизинг процестерін ойдағыдай автоматтандыру үшін басшылардың жеке жауапкершілігін белгілеу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IT стратегиясы іс-шараларының орындалмау себептерін талдау және түзету шараларын әзірлеу.</w:t>
            </w:r>
          </w:p>
          <w:p>
            <w:pPr>
              <w:spacing w:after="20"/>
              <w:ind w:left="20"/>
              <w:jc w:val="both"/>
            </w:pPr>
            <w:r>
              <w:rPr>
                <w:rFonts w:ascii="Times New Roman"/>
                <w:b w:val="false"/>
                <w:i w:val="false"/>
                <w:color w:val="000000"/>
                <w:sz w:val="20"/>
              </w:rPr>
              <w:t>
Қажет болған жағдайда, сыртқы консультанттарды тарту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компаниялары тобының кредиттік рейтингтерінің төмендеуі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тарту үшін жағдайдың нашарлауы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қорландыру құрылымында мемлекеттік және квазимемлекеттік қаржыландыру үлесін кемінде 50% деңгейінде ұстап тұру.</w:t>
            </w:r>
          </w:p>
          <w:p>
            <w:pPr>
              <w:spacing w:after="20"/>
              <w:ind w:left="20"/>
              <w:jc w:val="both"/>
            </w:pPr>
            <w:r>
              <w:rPr>
                <w:rFonts w:ascii="Times New Roman"/>
                <w:b w:val="false"/>
                <w:i w:val="false"/>
                <w:color w:val="000000"/>
                <w:sz w:val="20"/>
              </w:rPr>
              <w:t>
ЕҰ ұзақ мерзімді қаржылық тұрақтылығы мен активтерінің сапасын арттыру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Рейтингтердің төмендеу себептері ретінде халықаралық рейтингтік агенттіктер айқындаған теріс факторларды жою бойынша іс-шаралар жоспарын әзірлеу және іске асыру.</w:t>
            </w:r>
          </w:p>
          <w:p>
            <w:pPr>
              <w:spacing w:after="20"/>
              <w:ind w:left="20"/>
              <w:jc w:val="both"/>
            </w:pPr>
            <w:r>
              <w:rPr>
                <w:rFonts w:ascii="Times New Roman"/>
                <w:b w:val="false"/>
                <w:i w:val="false"/>
                <w:color w:val="000000"/>
                <w:sz w:val="20"/>
              </w:rPr>
              <w:t>
Қажет болған жағдайда, кредиттік рейтингті жақсарту жөніндегі тәуелсіз консультанттарды тарту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 сапасының төмендеуі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компаниялары тобының қызмет тиімділігінің төмендеуі, Стратегияның нысаналы көрсеткіштері мен міндеттеріне қол жеткізбеу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сыйлықақы беру жүйесін қайта қарау жолымен персоналдың уәждемесін арттыру.</w:t>
            </w:r>
          </w:p>
          <w:p>
            <w:pPr>
              <w:spacing w:after="20"/>
              <w:ind w:left="20"/>
              <w:jc w:val="both"/>
            </w:pPr>
            <w:r>
              <w:rPr>
                <w:rFonts w:ascii="Times New Roman"/>
                <w:b w:val="false"/>
                <w:i w:val="false"/>
                <w:color w:val="000000"/>
                <w:sz w:val="20"/>
              </w:rPr>
              <w:t>
Сапалы оқыту бағдарламасымен қатар жүретін қызметкерлердің біліктілік деңгейіне қойылатын талаптарды арттыру.</w:t>
            </w:r>
          </w:p>
          <w:p>
            <w:pPr>
              <w:spacing w:after="20"/>
              <w:ind w:left="20"/>
              <w:jc w:val="both"/>
            </w:pPr>
            <w:r>
              <w:rPr>
                <w:rFonts w:ascii="Times New Roman"/>
                <w:b w:val="false"/>
                <w:i w:val="false"/>
                <w:color w:val="000000"/>
                <w:sz w:val="20"/>
              </w:rPr>
              <w:t>
Қызметкерлерді әлеуметтік қолдауды жақсарту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төмендетудің жағымсыз факторларын жою бойынша іс-шаралар жоспарларын әзірлеу және іске асыру.</w:t>
            </w:r>
          </w:p>
          <w:p>
            <w:pPr>
              <w:spacing w:after="20"/>
              <w:ind w:left="20"/>
              <w:jc w:val="both"/>
            </w:pPr>
            <w:r>
              <w:rPr>
                <w:rFonts w:ascii="Times New Roman"/>
                <w:b w:val="false"/>
                <w:i w:val="false"/>
                <w:color w:val="000000"/>
                <w:sz w:val="20"/>
              </w:rPr>
              <w:t>
Қажет болған жағдайда, HR саласында қызмет тиімділігін арттыру жөніндегі тәуелсіз консультанттарды тарту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ұлттық басқарушы</w:t>
            </w:r>
            <w:r>
              <w:br/>
            </w:r>
            <w:r>
              <w:rPr>
                <w:rFonts w:ascii="Times New Roman"/>
                <w:b w:val="false"/>
                <w:i w:val="false"/>
                <w:color w:val="000000"/>
                <w:sz w:val="20"/>
              </w:rPr>
              <w:t>холдингі" акционерлік</w:t>
            </w:r>
            <w:r>
              <w:br/>
            </w:r>
            <w:r>
              <w:rPr>
                <w:rFonts w:ascii="Times New Roman"/>
                <w:b w:val="false"/>
                <w:i w:val="false"/>
                <w:color w:val="000000"/>
                <w:sz w:val="20"/>
              </w:rPr>
              <w:t>қоғамының</w:t>
            </w:r>
            <w:r>
              <w:br/>
            </w:r>
            <w:r>
              <w:rPr>
                <w:rFonts w:ascii="Times New Roman"/>
                <w:b w:val="false"/>
                <w:i w:val="false"/>
                <w:color w:val="000000"/>
                <w:sz w:val="20"/>
              </w:rPr>
              <w:t>2020 - 2029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қосымша</w:t>
            </w:r>
          </w:p>
        </w:tc>
      </w:tr>
    </w:tbl>
    <w:bookmarkStart w:name="z259" w:id="256"/>
    <w:p>
      <w:pPr>
        <w:spacing w:after="0"/>
        <w:ind w:left="0"/>
        <w:jc w:val="left"/>
      </w:pPr>
      <w:r>
        <w:rPr>
          <w:rFonts w:ascii="Times New Roman"/>
          <w:b/>
          <w:i w:val="false"/>
          <w:color w:val="000000"/>
        </w:rPr>
        <w:t xml:space="preserve"> Холдингтің стратегиялық картасы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4027"/>
        <w:gridCol w:w="3218"/>
        <w:gridCol w:w="1732"/>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МЖЖ бірінші деңгейіндегі құжат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МЖЖ екінші деңгейіндегі құжат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МЖЖ үшінші деңгейіндегі құжат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Стратегияда көзделген холдингтің ҚТК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2025 Стратегиялық жоспары:</w:t>
            </w:r>
          </w:p>
          <w:p>
            <w:pPr>
              <w:spacing w:after="20"/>
              <w:ind w:left="20"/>
              <w:jc w:val="both"/>
            </w:pPr>
            <w:r>
              <w:rPr>
                <w:rFonts w:ascii="Times New Roman"/>
                <w:b w:val="false"/>
                <w:i w:val="false"/>
                <w:color w:val="000000"/>
                <w:sz w:val="20"/>
              </w:rPr>
              <w:t>
1) АӨК-де еңбек өнімділігін 5 жыл ішінде және қайта өңделген ауыл шаруашылығы өнімдерін экспорттауды 2017 жылмен салыстырғанда кемінде 2,5 есе ұлғайту;</w:t>
            </w:r>
          </w:p>
          <w:p>
            <w:pPr>
              <w:spacing w:after="20"/>
              <w:ind w:left="20"/>
              <w:jc w:val="both"/>
            </w:pPr>
            <w:r>
              <w:rPr>
                <w:rFonts w:ascii="Times New Roman"/>
                <w:b w:val="false"/>
                <w:i w:val="false"/>
                <w:color w:val="000000"/>
                <w:sz w:val="20"/>
              </w:rPr>
              <w:t>
2) Қазақстан-Мажарстан тікелей инвестициялар қорының тәжірибесін ескере отырып, өсімдік шаруашылығы мен мал шаруашылығына инвестициялар тарту мақсатында жаңа инвестициялық қорлар құру мәселелері пысықталатын болады.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мемлекеттік бағдарламасы:</w:t>
            </w:r>
          </w:p>
          <w:p>
            <w:pPr>
              <w:spacing w:after="20"/>
              <w:ind w:left="20"/>
              <w:jc w:val="both"/>
            </w:pPr>
            <w:r>
              <w:rPr>
                <w:rFonts w:ascii="Times New Roman"/>
                <w:b w:val="false"/>
                <w:i w:val="false"/>
                <w:color w:val="000000"/>
                <w:sz w:val="20"/>
              </w:rPr>
              <w:t>
1) ауыл шаруашылығындағы еңбек өнімділігінің индексі 2015 жылғы деңгейге қарағанда 2021 жылы – 267 %;</w:t>
            </w:r>
          </w:p>
          <w:p>
            <w:pPr>
              <w:spacing w:after="20"/>
              <w:ind w:left="20"/>
              <w:jc w:val="both"/>
            </w:pPr>
            <w:r>
              <w:rPr>
                <w:rFonts w:ascii="Times New Roman"/>
                <w:b w:val="false"/>
                <w:i w:val="false"/>
                <w:color w:val="000000"/>
                <w:sz w:val="20"/>
              </w:rPr>
              <w:t>
2) ауыл шаруашылығындағы негізгі капиталға салынған инвестициялардың нақты көлем индексі 2015 жылғы деңгейге қарағанда 2021 жылы – 516 %;</w:t>
            </w:r>
          </w:p>
          <w:p>
            <w:pPr>
              <w:spacing w:after="20"/>
              <w:ind w:left="20"/>
              <w:jc w:val="both"/>
            </w:pPr>
            <w:r>
              <w:rPr>
                <w:rFonts w:ascii="Times New Roman"/>
                <w:b w:val="false"/>
                <w:i w:val="false"/>
                <w:color w:val="000000"/>
                <w:sz w:val="20"/>
              </w:rPr>
              <w:t>
3) қайта өңделген ауыл шаруашылығы өнімдері экспортының көлемі 2021 жылы – 2 400 млн. АҚШ. доллары</w:t>
            </w:r>
          </w:p>
          <w:p>
            <w:pPr>
              <w:spacing w:after="20"/>
              <w:ind w:left="20"/>
              <w:jc w:val="both"/>
            </w:pPr>
            <w:r>
              <w:rPr>
                <w:rFonts w:ascii="Times New Roman"/>
                <w:b w:val="false"/>
                <w:i w:val="false"/>
                <w:color w:val="000000"/>
                <w:sz w:val="20"/>
              </w:rPr>
              <w:t>
"Еңбек" мемлекеттік бағдарламасы:</w:t>
            </w:r>
          </w:p>
          <w:p>
            <w:pPr>
              <w:spacing w:after="20"/>
              <w:ind w:left="20"/>
              <w:jc w:val="both"/>
            </w:pPr>
            <w:r>
              <w:rPr>
                <w:rFonts w:ascii="Times New Roman"/>
                <w:b w:val="false"/>
                <w:i w:val="false"/>
                <w:color w:val="000000"/>
                <w:sz w:val="20"/>
              </w:rPr>
              <w:t>
1) белсенді жұмыс істейтін шағын және орта бизнес субъектілерінің өсімі 10 %-ды құрайды;</w:t>
            </w:r>
          </w:p>
          <w:p>
            <w:pPr>
              <w:spacing w:after="20"/>
              <w:ind w:left="20"/>
              <w:jc w:val="both"/>
            </w:pPr>
            <w:r>
              <w:rPr>
                <w:rFonts w:ascii="Times New Roman"/>
                <w:b w:val="false"/>
                <w:i w:val="false"/>
                <w:color w:val="000000"/>
                <w:sz w:val="20"/>
              </w:rPr>
              <w:t>
2) ауылдық елді мекендерде және шағын қалаларда, қалалар мен моноқалаларда қаржыландырылған бастапқы бизнестің үлесі кемінде 20%;</w:t>
            </w:r>
          </w:p>
          <w:p>
            <w:pPr>
              <w:spacing w:after="20"/>
              <w:ind w:left="20"/>
              <w:jc w:val="both"/>
            </w:pPr>
            <w:r>
              <w:rPr>
                <w:rFonts w:ascii="Times New Roman"/>
                <w:b w:val="false"/>
                <w:i w:val="false"/>
                <w:color w:val="000000"/>
                <w:sz w:val="20"/>
              </w:rPr>
              <w:t>
3) ауылдық елді мекендерде және шағын қалаларда, қалалар мен моноқалаларда берілген кредиттер/микрокредиттер саны – 14000.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АШМ-нің 2017 – 2021 жылдарға арналған стратегиялық жоспары:</w:t>
            </w:r>
          </w:p>
          <w:p>
            <w:pPr>
              <w:spacing w:after="20"/>
              <w:ind w:left="20"/>
              <w:jc w:val="both"/>
            </w:pPr>
            <w:r>
              <w:rPr>
                <w:rFonts w:ascii="Times New Roman"/>
                <w:b w:val="false"/>
                <w:i w:val="false"/>
                <w:color w:val="000000"/>
                <w:sz w:val="20"/>
              </w:rPr>
              <w:t>
1) еңбек өнімділігінің индексі:</w:t>
            </w:r>
          </w:p>
          <w:p>
            <w:pPr>
              <w:spacing w:after="20"/>
              <w:ind w:left="20"/>
              <w:jc w:val="both"/>
            </w:pPr>
            <w:r>
              <w:rPr>
                <w:rFonts w:ascii="Times New Roman"/>
                <w:b w:val="false"/>
                <w:i w:val="false"/>
                <w:color w:val="000000"/>
                <w:sz w:val="20"/>
              </w:rPr>
              <w:t>
- ауыл шаруашылығында 2015 жылғы деңгейге қарағанда 267 %-ға дейін;</w:t>
            </w:r>
          </w:p>
          <w:p>
            <w:pPr>
              <w:spacing w:after="20"/>
              <w:ind w:left="20"/>
              <w:jc w:val="both"/>
            </w:pPr>
            <w:r>
              <w:rPr>
                <w:rFonts w:ascii="Times New Roman"/>
                <w:b w:val="false"/>
                <w:i w:val="false"/>
                <w:color w:val="000000"/>
                <w:sz w:val="20"/>
              </w:rPr>
              <w:t>
- тамақ өнімдерін өндіруде, өткен жылға қарағанда нақты мәнде 110,5 %-ға дейін;</w:t>
            </w:r>
          </w:p>
          <w:p>
            <w:pPr>
              <w:spacing w:after="20"/>
              <w:ind w:left="20"/>
              <w:jc w:val="both"/>
            </w:pPr>
            <w:r>
              <w:rPr>
                <w:rFonts w:ascii="Times New Roman"/>
                <w:b w:val="false"/>
                <w:i w:val="false"/>
                <w:color w:val="000000"/>
                <w:sz w:val="20"/>
              </w:rPr>
              <w:t>
2) АӨК өнімдері экспортының 2400 млн. АҚШ долларына дейін өсімі;</w:t>
            </w:r>
          </w:p>
          <w:p>
            <w:pPr>
              <w:spacing w:after="20"/>
              <w:ind w:left="20"/>
              <w:jc w:val="both"/>
            </w:pPr>
            <w:r>
              <w:rPr>
                <w:rFonts w:ascii="Times New Roman"/>
                <w:b w:val="false"/>
                <w:i w:val="false"/>
                <w:color w:val="000000"/>
                <w:sz w:val="20"/>
              </w:rPr>
              <w:t>
3) 2015 жылғы деңгейге негізгі капиталға инвестициялардың нақты көлем индексі - ауыл шаруашылығы 516 %-ға дейін;</w:t>
            </w:r>
          </w:p>
          <w:p>
            <w:pPr>
              <w:spacing w:after="20"/>
              <w:ind w:left="20"/>
              <w:jc w:val="both"/>
            </w:pPr>
            <w:r>
              <w:rPr>
                <w:rFonts w:ascii="Times New Roman"/>
                <w:b w:val="false"/>
                <w:i w:val="false"/>
                <w:color w:val="000000"/>
                <w:sz w:val="20"/>
              </w:rPr>
              <w:t>
- азық-түлік өндірісіне 221,9 %-ға дейін;</w:t>
            </w:r>
          </w:p>
          <w:p>
            <w:pPr>
              <w:spacing w:after="20"/>
              <w:ind w:left="20"/>
              <w:jc w:val="both"/>
            </w:pPr>
            <w:r>
              <w:rPr>
                <w:rFonts w:ascii="Times New Roman"/>
                <w:b w:val="false"/>
                <w:i w:val="false"/>
                <w:color w:val="000000"/>
                <w:sz w:val="20"/>
              </w:rPr>
              <w:t>
4) ауылдағы қаржыландырылған бастапқы бизнестің үлесі, кемінде 20 %;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азық-түліктік астықтың резервтік қорының көлемі;</w:t>
            </w:r>
          </w:p>
          <w:p>
            <w:pPr>
              <w:spacing w:after="20"/>
              <w:ind w:left="20"/>
              <w:jc w:val="both"/>
            </w:pPr>
            <w:r>
              <w:rPr>
                <w:rFonts w:ascii="Times New Roman"/>
                <w:b w:val="false"/>
                <w:i w:val="false"/>
                <w:color w:val="000000"/>
                <w:sz w:val="20"/>
              </w:rPr>
              <w:t>
2) негізгі құралдарды сатып алуды қаржыландыру көлемі;</w:t>
            </w:r>
          </w:p>
          <w:p>
            <w:pPr>
              <w:spacing w:after="20"/>
              <w:ind w:left="20"/>
              <w:jc w:val="both"/>
            </w:pPr>
            <w:r>
              <w:rPr>
                <w:rFonts w:ascii="Times New Roman"/>
                <w:b w:val="false"/>
                <w:i w:val="false"/>
                <w:color w:val="000000"/>
                <w:sz w:val="20"/>
              </w:rPr>
              <w:t>
3)қаржыландырылатын инвестициялық жобалар бойынша еңбек өнімділігі;</w:t>
            </w:r>
          </w:p>
          <w:p>
            <w:pPr>
              <w:spacing w:after="20"/>
              <w:ind w:left="20"/>
              <w:jc w:val="both"/>
            </w:pPr>
            <w:r>
              <w:rPr>
                <w:rFonts w:ascii="Times New Roman"/>
                <w:b w:val="false"/>
                <w:i w:val="false"/>
                <w:color w:val="000000"/>
                <w:sz w:val="20"/>
              </w:rPr>
              <w:t>
4) холдингтің көмегімен өнім экспортының көлемі;</w:t>
            </w:r>
          </w:p>
          <w:p>
            <w:pPr>
              <w:spacing w:after="20"/>
              <w:ind w:left="20"/>
              <w:jc w:val="both"/>
            </w:pPr>
            <w:r>
              <w:rPr>
                <w:rFonts w:ascii="Times New Roman"/>
                <w:b w:val="false"/>
                <w:i w:val="false"/>
                <w:color w:val="000000"/>
                <w:sz w:val="20"/>
              </w:rPr>
              <w:t>
5) ауыл шаруашылығы техникасы мен жабдықтары лизингінің көлемі;</w:t>
            </w:r>
          </w:p>
          <w:p>
            <w:pPr>
              <w:spacing w:after="20"/>
              <w:ind w:left="20"/>
              <w:jc w:val="both"/>
            </w:pPr>
            <w:r>
              <w:rPr>
                <w:rFonts w:ascii="Times New Roman"/>
                <w:b w:val="false"/>
                <w:i w:val="false"/>
                <w:color w:val="000000"/>
                <w:sz w:val="20"/>
              </w:rPr>
              <w:t>
6) бюджеттік қаражат көлемінің бюджеттен тыс тартылған қаражаттарға арақатынасы;</w:t>
            </w:r>
          </w:p>
          <w:p>
            <w:pPr>
              <w:spacing w:after="20"/>
              <w:ind w:left="20"/>
              <w:jc w:val="both"/>
            </w:pPr>
            <w:r>
              <w:rPr>
                <w:rFonts w:ascii="Times New Roman"/>
                <w:b w:val="false"/>
                <w:i w:val="false"/>
                <w:color w:val="000000"/>
                <w:sz w:val="20"/>
              </w:rPr>
              <w:t>
7) микрокредиттермен қолдау тапқан ауылдық елді мекендердегі, шағын қалаларда, қалалар мен моноқалалардағы бастапқы бизнестің үлесі;</w:t>
            </w:r>
          </w:p>
          <w:p>
            <w:pPr>
              <w:spacing w:after="20"/>
              <w:ind w:left="20"/>
              <w:jc w:val="both"/>
            </w:pPr>
            <w:r>
              <w:rPr>
                <w:rFonts w:ascii="Times New Roman"/>
                <w:b w:val="false"/>
                <w:i w:val="false"/>
                <w:color w:val="000000"/>
                <w:sz w:val="20"/>
              </w:rPr>
              <w:t>
8) холдингтің корпоративтік басқару рейтингі;</w:t>
            </w:r>
          </w:p>
          <w:p>
            <w:pPr>
              <w:spacing w:after="20"/>
              <w:ind w:left="20"/>
              <w:jc w:val="both"/>
            </w:pPr>
            <w:r>
              <w:rPr>
                <w:rFonts w:ascii="Times New Roman"/>
                <w:b w:val="false"/>
                <w:i w:val="false"/>
                <w:color w:val="000000"/>
                <w:sz w:val="20"/>
              </w:rPr>
              <w:t>
9) негізгі кредит беру және лизинг процестерін автоматтандыру деңгейі;</w:t>
            </w:r>
          </w:p>
          <w:p>
            <w:pPr>
              <w:spacing w:after="20"/>
              <w:ind w:left="20"/>
              <w:jc w:val="both"/>
            </w:pPr>
            <w:r>
              <w:rPr>
                <w:rFonts w:ascii="Times New Roman"/>
                <w:b w:val="false"/>
                <w:i w:val="false"/>
                <w:color w:val="000000"/>
                <w:sz w:val="20"/>
              </w:rPr>
              <w:t>
10) холдингтің ЕҰ несие қоржыны бойынша қалыптастырылған резервтердің (провизиялардың) оңтайлы деңгейін қолдау.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4 ақпандағы</w:t>
            </w:r>
            <w:r>
              <w:br/>
            </w:r>
            <w:r>
              <w:rPr>
                <w:rFonts w:ascii="Times New Roman"/>
                <w:b w:val="false"/>
                <w:i w:val="false"/>
                <w:color w:val="000000"/>
                <w:sz w:val="20"/>
              </w:rPr>
              <w:t>№ 33 қаулысына</w:t>
            </w:r>
            <w:r>
              <w:br/>
            </w:r>
            <w:r>
              <w:rPr>
                <w:rFonts w:ascii="Times New Roman"/>
                <w:b w:val="false"/>
                <w:i w:val="false"/>
                <w:color w:val="000000"/>
                <w:sz w:val="20"/>
              </w:rPr>
              <w:t>қосымша</w:t>
            </w:r>
          </w:p>
        </w:tc>
      </w:tr>
    </w:tbl>
    <w:bookmarkStart w:name="z261" w:id="25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57"/>
    <w:bookmarkStart w:name="z262" w:id="258"/>
    <w:p>
      <w:pPr>
        <w:spacing w:after="0"/>
        <w:ind w:left="0"/>
        <w:jc w:val="both"/>
      </w:pPr>
      <w:r>
        <w:rPr>
          <w:rFonts w:ascii="Times New Roman"/>
          <w:b w:val="false"/>
          <w:i w:val="false"/>
          <w:color w:val="000000"/>
          <w:sz w:val="28"/>
        </w:rPr>
        <w:t xml:space="preserve">
      1. "ҚазАгро" ұлттық басқарушы холдингі" акционерлік қоғамының 2011 – 2020 жылдарға арналған даму стратегиясын бекіту туралы" Қазақстан Республикасы Үкіметінің 2011 жылғы 31 қаңтардағы № 52 </w:t>
      </w:r>
      <w:r>
        <w:rPr>
          <w:rFonts w:ascii="Times New Roman"/>
          <w:b w:val="false"/>
          <w:i w:val="false"/>
          <w:color w:val="000000"/>
          <w:sz w:val="28"/>
        </w:rPr>
        <w:t>қаулысы</w:t>
      </w:r>
      <w:r>
        <w:rPr>
          <w:rFonts w:ascii="Times New Roman"/>
          <w:b w:val="false"/>
          <w:i w:val="false"/>
          <w:color w:val="000000"/>
          <w:sz w:val="28"/>
        </w:rPr>
        <w:t>.</w:t>
      </w:r>
    </w:p>
    <w:bookmarkEnd w:id="258"/>
    <w:bookmarkStart w:name="z263" w:id="259"/>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 енгізу туралы" Қазақстан Республикасы Үкіметінің 2011 жылғы 27 мамырдағы № 589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2011 ж., № 40, 505-құжат).</w:t>
      </w:r>
    </w:p>
    <w:bookmarkEnd w:id="259"/>
    <w:bookmarkStart w:name="z264" w:id="260"/>
    <w:p>
      <w:pPr>
        <w:spacing w:after="0"/>
        <w:ind w:left="0"/>
        <w:jc w:val="both"/>
      </w:pPr>
      <w:r>
        <w:rPr>
          <w:rFonts w:ascii="Times New Roman"/>
          <w:b w:val="false"/>
          <w:i w:val="false"/>
          <w:color w:val="000000"/>
          <w:sz w:val="28"/>
        </w:rPr>
        <w:t xml:space="preserve">
      3. "ҚазАгро" ұлттық басқарушы холдингі" акционерлік қоғамының 2011 – 2020 жылдарға арналған даму стратегиясын бекіту туралы" Қазақстан Республикасы Үкіметінің 2011 жылғы 31 қаңтардағы № 52 қаулысына өзгерістер мен толықтырулар енгізу туралы" Қазақстан Республикасы Үкіметінің 2012 жылғы 29 наурыздағы № 364 </w:t>
      </w:r>
      <w:r>
        <w:rPr>
          <w:rFonts w:ascii="Times New Roman"/>
          <w:b w:val="false"/>
          <w:i w:val="false"/>
          <w:color w:val="000000"/>
          <w:sz w:val="28"/>
        </w:rPr>
        <w:t>қаулысы</w:t>
      </w:r>
      <w:r>
        <w:rPr>
          <w:rFonts w:ascii="Times New Roman"/>
          <w:b w:val="false"/>
          <w:i w:val="false"/>
          <w:color w:val="000000"/>
          <w:sz w:val="28"/>
        </w:rPr>
        <w:t>.</w:t>
      </w:r>
    </w:p>
    <w:bookmarkEnd w:id="260"/>
    <w:bookmarkStart w:name="z265" w:id="261"/>
    <w:p>
      <w:pPr>
        <w:spacing w:after="0"/>
        <w:ind w:left="0"/>
        <w:jc w:val="both"/>
      </w:pPr>
      <w:r>
        <w:rPr>
          <w:rFonts w:ascii="Times New Roman"/>
          <w:b w:val="false"/>
          <w:i w:val="false"/>
          <w:color w:val="000000"/>
          <w:sz w:val="28"/>
        </w:rPr>
        <w:t xml:space="preserve">
      4. "ҚазАгро" ұлттық басқарушы холдингі" акционерлік қоғамының 2011 – 2020 жылдарға арналған даму стратегиясын бекіту туралы" Қазақстан Республикасы Үкіметінің 2011 жылғы 31 қаңтардағы № 52 қаулысына өзгеріс енгізу туралы" Қазақстан Республикасы Үкіметінің 2013 жылғы28 желтоқсандағы № 1414 </w:t>
      </w:r>
      <w:r>
        <w:rPr>
          <w:rFonts w:ascii="Times New Roman"/>
          <w:b w:val="false"/>
          <w:i w:val="false"/>
          <w:color w:val="000000"/>
          <w:sz w:val="28"/>
        </w:rPr>
        <w:t>қаулысы</w:t>
      </w:r>
      <w:r>
        <w:rPr>
          <w:rFonts w:ascii="Times New Roman"/>
          <w:b w:val="false"/>
          <w:i w:val="false"/>
          <w:color w:val="000000"/>
          <w:sz w:val="28"/>
        </w:rPr>
        <w:t>.</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