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477c0" w14:textId="bb477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Еуразиялық экономикалық одақтың кедендік шекарасы арқылы қолма-қол ақша қаражатын және (немесе) ақша құралдарын өткізу кезінде қылмыстық жолмен алынған кірістерді заңдастыруға (жылыстатуға) және терроризмді қаржыландыруға қарсы іс-қимыл саласында ақпарат алмасу туралы келісімге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2020 жылғы 10 наурыздағы № 106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 Президентінің қарауына Еуразиялық экономикалық одақтың кедендік шекарасы арқылы қолма-қол ақша қаражатын және (немесе) ақша құралдарын өткізу кезінде қылмыстық жолмен алынған кірістерді заңдастыруға (жылыстатуға) және терроризмді қаржыландыруға қарсы іс-қимыл саласында ақпарат алмасу туралы келісімге қол қою туралы ұсыныс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Еуразиялық экономикалық одақтың кедендік шекарасы арқылы қолма-қол ақша қаражатын және (немесе) ақша құралдарын өткізу кезінде қылмыстық жолмен алынған кірістерді заңдастыруға (жылыстатуға) және терроризмді қаржыландыруға қарсы іс-қимыл саласында ақпарат алмасу туралы</w:t>
      </w:r>
      <w:r>
        <w:br/>
      </w:r>
      <w:r>
        <w:rPr>
          <w:rFonts w:ascii="Times New Roman"/>
          <w:b/>
          <w:i w:val="false"/>
          <w:color w:val="000000"/>
        </w:rPr>
        <w:t>КЕЛІСІМ</w:t>
      </w:r>
    </w:p>
    <w:bookmarkEnd w:id="0"/>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2011 жылғы 19 желтоқсандағы Кеден одағының кедендік шекарасы арқылы қолма-қол ақша қаражатын және (немесе) ақша құралдарын өткізу кезінде қылмыстық жолмен алынған кірістерді заңдастыруға (жылыстатуға) және терроризмді қаржыландыруға қарсы іс-қимыл туралы шартты басшылыққа алып және 2014 жылғы 29 мамырдағы Еуразиялық экономикалық одақ туралы шарттың 99-бабын назарға ала отырып,</w:t>
      </w:r>
    </w:p>
    <w:p>
      <w:pPr>
        <w:spacing w:after="0"/>
        <w:ind w:left="0"/>
        <w:jc w:val="both"/>
      </w:pPr>
      <w:r>
        <w:rPr>
          <w:rFonts w:ascii="Times New Roman"/>
          <w:b w:val="false"/>
          <w:i w:val="false"/>
          <w:color w:val="000000"/>
          <w:sz w:val="28"/>
        </w:rPr>
        <w:t>
      Еуразиялық экономикалық одақтың кедендік шекарасы арқылы өткізілетін қолма-қол ақша қаражатын және (немесе) ақша құралдарын қылмыстық жолмен алынған кірістерді заңдастыру (жылыстату) және терроризмді қаржыландыру үшін пайдалануға жол бермеу мақсатында ақпарат пен мәліметтерді уақтылы алмасу қажеттігін мойындай отырып,</w:t>
      </w:r>
    </w:p>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негізге ала отырып,</w:t>
      </w:r>
    </w:p>
    <w:p>
      <w:pPr>
        <w:spacing w:after="0"/>
        <w:ind w:left="0"/>
        <w:jc w:val="both"/>
      </w:pPr>
      <w:r>
        <w:rPr>
          <w:rFonts w:ascii="Times New Roman"/>
          <w:b w:val="false"/>
          <w:i w:val="false"/>
          <w:color w:val="000000"/>
          <w:sz w:val="28"/>
        </w:rPr>
        <w:t>
      мүше мемлекеттер қолданатын, ақпараттың құпиялылығын қорғауға арналған шаралардың баламалы және барабар екенін мойындай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val="false"/>
          <w:i w:val="false"/>
          <w:color w:val="000000"/>
          <w:sz w:val="28"/>
        </w:rPr>
        <w:t>
      Осы Келісімде пайдаланылатын ұғымдар 2011 жылғы 19 желтоқсандағы Кеден одағының кедендік шекарасы арқылы колма-қол ақша қаражатын және</w:t>
      </w:r>
    </w:p>
    <w:p>
      <w:pPr>
        <w:spacing w:after="0"/>
        <w:ind w:left="0"/>
        <w:jc w:val="both"/>
      </w:pPr>
      <w:r>
        <w:rPr>
          <w:rFonts w:ascii="Times New Roman"/>
          <w:b w:val="false"/>
          <w:i w:val="false"/>
          <w:color w:val="000000"/>
          <w:sz w:val="28"/>
        </w:rPr>
        <w:t>
      (немесе) ақша құралдарын өткізу кезінде қылмыстық жолмен алынған кірістерді заңдастыруға (жылыстатуға) және терроризмді қаржыландыруға қарсы іс-кимыл туралы шартта айқындалған мәндерде қолданылады.</w:t>
      </w:r>
    </w:p>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1. Еуразиялық экономикалық одақтың кедендік шекарасы арқылы қолма-қол ақша қаражатын және (немесе) ақша құралдарын өткізу (бұдан әрі - өткізу) кезінде қылмыстық жолмен алынған кірістерді заңдастыруға (жылыстатуға) және терроризмді қаржыландыруға қарсы іс-қимыл мақсатында мүше мемлекеттер өзара іс-қимылды және ақпарат алмасуды (бұдан әрі - ақпараттық өзара іс-қимыл) жүзеге асырады.</w:t>
      </w:r>
    </w:p>
    <w:p>
      <w:pPr>
        <w:spacing w:after="0"/>
        <w:ind w:left="0"/>
        <w:jc w:val="both"/>
      </w:pPr>
      <w:r>
        <w:rPr>
          <w:rFonts w:ascii="Times New Roman"/>
          <w:b w:val="false"/>
          <w:i w:val="false"/>
          <w:color w:val="000000"/>
          <w:sz w:val="28"/>
        </w:rPr>
        <w:t>
      2. Ақпараттық өзара іс-қимыл қолма-қол ақша қаражатын және (немесе) ақша құралдарын өткізу кезінде жеке тұлға жолаушы кедендік декларациясында және тауарларға арналған декларацияда мәлімдеген мәліметтерді ұсыну жолымен жүзеге асырылады.</w:t>
      </w:r>
    </w:p>
    <w:bookmarkStart w:name="z4" w:id="1"/>
    <w:p>
      <w:pPr>
        <w:spacing w:after="0"/>
        <w:ind w:left="0"/>
        <w:jc w:val="both"/>
      </w:pPr>
      <w:r>
        <w:rPr>
          <w:rFonts w:ascii="Times New Roman"/>
          <w:b w:val="false"/>
          <w:i w:val="false"/>
          <w:color w:val="000000"/>
          <w:sz w:val="28"/>
        </w:rPr>
        <w:t>
      3-бап</w:t>
      </w:r>
    </w:p>
    <w:bookmarkEnd w:id="1"/>
    <w:p>
      <w:pPr>
        <w:spacing w:after="0"/>
        <w:ind w:left="0"/>
        <w:jc w:val="both"/>
      </w:pPr>
      <w:r>
        <w:rPr>
          <w:rFonts w:ascii="Times New Roman"/>
          <w:b w:val="false"/>
          <w:i w:val="false"/>
          <w:color w:val="000000"/>
          <w:sz w:val="28"/>
        </w:rPr>
        <w:t>
      Мүше мемлекет қолма-қол ақша қаражатының және (немесе) ақша құралдарының өткізілуі туралы дерекқорды қалыптастыруға жауапты органды, сондай-ақ көрсетілген дерекқордағы мәліметтерді ұсынуға жауапты органды (органдарды) (бұдан әрі - жауапты орган) айқындайды және осы Келісімнің күшіне енуі үшін қажетті мемлекетішілік рәсімдердің орындалғаны туралы жазбаша хабарлама жіберумен бір мезгілде дипломатиялық арналар арқылы Еуразиялық экономикалық комиссияны осындай органдар туралы, мүше мемлекеттің ақпараттық өзара іс-қимылға қатысатын уәкілетті органы, құқық қорғау және кеден органдары туралы хабардар етеді.</w:t>
      </w:r>
    </w:p>
    <w:p>
      <w:pPr>
        <w:spacing w:after="0"/>
        <w:ind w:left="0"/>
        <w:jc w:val="both"/>
      </w:pPr>
      <w:r>
        <w:rPr>
          <w:rFonts w:ascii="Times New Roman"/>
          <w:b w:val="false"/>
          <w:i w:val="false"/>
          <w:color w:val="000000"/>
          <w:sz w:val="28"/>
        </w:rPr>
        <w:t>
      Көрсетілген органдар өзгерген жағдайда, мүше мемлекет 10 күндік мерзімде бұл туралы Еуразиялық экономикалық комиссияны дипломатиялық арналар арқылы хабардар етеді.</w:t>
      </w:r>
    </w:p>
    <w:p>
      <w:pPr>
        <w:spacing w:after="0"/>
        <w:ind w:left="0"/>
        <w:jc w:val="both"/>
      </w:pPr>
      <w:r>
        <w:rPr>
          <w:rFonts w:ascii="Times New Roman"/>
          <w:b w:val="false"/>
          <w:i w:val="false"/>
          <w:color w:val="000000"/>
          <w:sz w:val="28"/>
        </w:rPr>
        <w:t>
      Еуразиялық экономикалық комиссия хабарламаны алған күннен бастап 5 күн мерзімде тиісінше осы баптың бірінші немесе екінші абзацында көрсетілген ақпаратты басқа мүше мемлекеттерге жолдайды.</w:t>
      </w:r>
    </w:p>
    <w:p>
      <w:pPr>
        <w:spacing w:after="0"/>
        <w:ind w:left="0"/>
        <w:jc w:val="both"/>
      </w:pPr>
      <w:r>
        <w:rPr>
          <w:rFonts w:ascii="Times New Roman"/>
          <w:b/>
          <w:i w:val="false"/>
          <w:color w:val="000000"/>
          <w:sz w:val="28"/>
        </w:rPr>
        <w:t>4-бап</w:t>
      </w:r>
    </w:p>
    <w:p>
      <w:pPr>
        <w:spacing w:after="0"/>
        <w:ind w:left="0"/>
        <w:jc w:val="both"/>
      </w:pPr>
      <w:r>
        <w:rPr>
          <w:rFonts w:ascii="Times New Roman"/>
          <w:b w:val="false"/>
          <w:i w:val="false"/>
          <w:color w:val="000000"/>
          <w:sz w:val="28"/>
        </w:rPr>
        <w:t>
      1. Ақпараттық өзара іс-қимыл бір мүше мемлекеттің уәкілетті, құқық қорғау, арнаулы мемлекеттік және кеден органдарының (бұдан әрі - сұрау салушы орган) басқа мүше мемлекеттің жауапты органына (бұдан әрі - сұрау салынатын орган) орыс тілінде не мүше мемлекеттің мемлекеттік тілінде (орыс тіліне аудармасы қоса беріле отырып), жазбаша нысанда жіберетін сұрау салулары бойынша жүзеге асырылады.</w:t>
      </w:r>
    </w:p>
    <w:p>
      <w:pPr>
        <w:spacing w:after="0"/>
        <w:ind w:left="0"/>
        <w:jc w:val="both"/>
      </w:pPr>
      <w:r>
        <w:rPr>
          <w:rFonts w:ascii="Times New Roman"/>
          <w:b w:val="false"/>
          <w:i w:val="false"/>
          <w:color w:val="000000"/>
          <w:sz w:val="28"/>
        </w:rPr>
        <w:t>
      2. Осы Келісімнің 2-бабының 2-тармағында көрсетілген мәліметтерді алу үшін сұрау салуға сұрау салушы органның басшысы немесе басшысының орынбасары қол қояды және онда:</w:t>
      </w:r>
    </w:p>
    <w:p>
      <w:pPr>
        <w:spacing w:after="0"/>
        <w:ind w:left="0"/>
        <w:jc w:val="both"/>
      </w:pPr>
      <w:r>
        <w:rPr>
          <w:rFonts w:ascii="Times New Roman"/>
          <w:b w:val="false"/>
          <w:i w:val="false"/>
          <w:color w:val="000000"/>
          <w:sz w:val="28"/>
        </w:rPr>
        <w:t>
      а) сұрау салушы органның атауы;</w:t>
      </w:r>
    </w:p>
    <w:p>
      <w:pPr>
        <w:spacing w:after="0"/>
        <w:ind w:left="0"/>
        <w:jc w:val="both"/>
      </w:pPr>
      <w:r>
        <w:rPr>
          <w:rFonts w:ascii="Times New Roman"/>
          <w:b w:val="false"/>
          <w:i w:val="false"/>
          <w:color w:val="000000"/>
          <w:sz w:val="28"/>
        </w:rPr>
        <w:t>
      б) сұрау салынатын органның атауы;</w:t>
      </w:r>
    </w:p>
    <w:p>
      <w:pPr>
        <w:spacing w:after="0"/>
        <w:ind w:left="0"/>
        <w:jc w:val="both"/>
      </w:pPr>
      <w:r>
        <w:rPr>
          <w:rFonts w:ascii="Times New Roman"/>
          <w:b w:val="false"/>
          <w:i w:val="false"/>
          <w:color w:val="000000"/>
          <w:sz w:val="28"/>
        </w:rPr>
        <w:t>
      в) осы Келісімге сілтеме;</w:t>
      </w:r>
    </w:p>
    <w:p>
      <w:pPr>
        <w:spacing w:after="0"/>
        <w:ind w:left="0"/>
        <w:jc w:val="both"/>
      </w:pPr>
      <w:r>
        <w:rPr>
          <w:rFonts w:ascii="Times New Roman"/>
          <w:b w:val="false"/>
          <w:i w:val="false"/>
          <w:color w:val="000000"/>
          <w:sz w:val="28"/>
        </w:rPr>
        <w:t>
      г) сұрау салуды жіберудің негіздері мен мақсаттары;</w:t>
      </w:r>
    </w:p>
    <w:p>
      <w:pPr>
        <w:spacing w:after="0"/>
        <w:ind w:left="0"/>
        <w:jc w:val="both"/>
      </w:pPr>
      <w:r>
        <w:rPr>
          <w:rFonts w:ascii="Times New Roman"/>
          <w:b w:val="false"/>
          <w:i w:val="false"/>
          <w:color w:val="000000"/>
          <w:sz w:val="28"/>
        </w:rPr>
        <w:t>
      д) сұрау салу мәнінің қысқаша баяндалуы;</w:t>
      </w:r>
    </w:p>
    <w:p>
      <w:pPr>
        <w:spacing w:after="0"/>
        <w:ind w:left="0"/>
        <w:jc w:val="both"/>
      </w:pPr>
      <w:r>
        <w:rPr>
          <w:rFonts w:ascii="Times New Roman"/>
          <w:b w:val="false"/>
          <w:i w:val="false"/>
          <w:color w:val="000000"/>
          <w:sz w:val="28"/>
        </w:rPr>
        <w:t>
      е) өзіне қатысты сұрау салу жіберілетін адамды сәйкестендіруге қажетті ақпарат;</w:t>
      </w:r>
    </w:p>
    <w:p>
      <w:pPr>
        <w:spacing w:after="0"/>
        <w:ind w:left="0"/>
        <w:jc w:val="both"/>
      </w:pPr>
      <w:r>
        <w:rPr>
          <w:rFonts w:ascii="Times New Roman"/>
          <w:b w:val="false"/>
          <w:i w:val="false"/>
          <w:color w:val="000000"/>
          <w:sz w:val="28"/>
        </w:rPr>
        <w:t>
      ж) ақпарат сұратылатын кезең немесе күн (күндер);</w:t>
      </w:r>
    </w:p>
    <w:p>
      <w:pPr>
        <w:spacing w:after="0"/>
        <w:ind w:left="0"/>
        <w:jc w:val="both"/>
      </w:pPr>
      <w:r>
        <w:rPr>
          <w:rFonts w:ascii="Times New Roman"/>
          <w:b w:val="false"/>
          <w:i w:val="false"/>
          <w:color w:val="000000"/>
          <w:sz w:val="28"/>
        </w:rPr>
        <w:t>
      з) сұрау салуды орындауға қажетті өзге де мәліметтер қамтылады.</w:t>
      </w:r>
    </w:p>
    <w:p>
      <w:pPr>
        <w:spacing w:after="0"/>
        <w:ind w:left="0"/>
        <w:jc w:val="both"/>
      </w:pPr>
      <w:r>
        <w:rPr>
          <w:rFonts w:ascii="Times New Roman"/>
          <w:b w:val="false"/>
          <w:i w:val="false"/>
          <w:color w:val="000000"/>
          <w:sz w:val="28"/>
        </w:rPr>
        <w:t>
      3. Сұрау салуды орындау мерзімі оны сұрау салынатын орган алған күннен бастап күнтізбелік 30 күннен аспайды. Сұрау салуды неғұрлым қысқа мерзімде орындау қажет болған кезде, сұрау салуда сұрау салуды орындаудың негізі мен қаланатын мерзімі көрсетіле отырып, тиісті ескерту жасалады.</w:t>
      </w:r>
    </w:p>
    <w:p>
      <w:pPr>
        <w:spacing w:after="0"/>
        <w:ind w:left="0"/>
        <w:jc w:val="both"/>
      </w:pPr>
      <w:r>
        <w:rPr>
          <w:rFonts w:ascii="Times New Roman"/>
          <w:b w:val="false"/>
          <w:i w:val="false"/>
          <w:color w:val="000000"/>
          <w:sz w:val="28"/>
        </w:rPr>
        <w:t>
      Шұғыл сұрау салуды орындау мерзімі сұрау салынатын орган оны алған күннен бастап күнтізбелік 10 күннен аспайды.</w:t>
      </w:r>
    </w:p>
    <w:p>
      <w:pPr>
        <w:spacing w:after="0"/>
        <w:ind w:left="0"/>
        <w:jc w:val="both"/>
      </w:pPr>
      <w:r>
        <w:rPr>
          <w:rFonts w:ascii="Times New Roman"/>
          <w:b w:val="false"/>
          <w:i w:val="false"/>
          <w:color w:val="000000"/>
          <w:sz w:val="28"/>
        </w:rPr>
        <w:t>
      Егер сұрау салуды орындау үшін сұрау салынатын органға сұрау салушы органнан қосымша ақпарат қажет болған жағдайда, сұрау салуды орындау мерзімі қосымша ақпарат алуға қажетті кезеңге ұзартылады.</w:t>
      </w:r>
    </w:p>
    <w:p>
      <w:pPr>
        <w:spacing w:after="0"/>
        <w:ind w:left="0"/>
        <w:jc w:val="both"/>
      </w:pPr>
      <w:r>
        <w:rPr>
          <w:rFonts w:ascii="Times New Roman"/>
          <w:b w:val="false"/>
          <w:i w:val="false"/>
          <w:color w:val="000000"/>
          <w:sz w:val="28"/>
        </w:rPr>
        <w:t>
      Сұрау салуды осы тармақта көзделген мерзімде ішінара немесе толық орындау мүмкін болмаған жағдайда, сұрау салынатын орган сұрау салушы органды сұрау салуды орындаудың болжамды мерзімі туралы жазбаша нысанда хабардар етеді.</w:t>
      </w:r>
    </w:p>
    <w:p>
      <w:pPr>
        <w:spacing w:after="0"/>
        <w:ind w:left="0"/>
        <w:jc w:val="both"/>
      </w:pPr>
      <w:r>
        <w:rPr>
          <w:rFonts w:ascii="Times New Roman"/>
          <w:b w:val="false"/>
          <w:i w:val="false"/>
          <w:color w:val="000000"/>
          <w:sz w:val="28"/>
        </w:rPr>
        <w:t>
      4. Мүше мемлекеттің қолма-қол ақша қаражатын және (немесе) ақша құралдарын өткізу туралы дерекқорды қалыптастыруға жауапты органы мен жауапты органдардың өзара іс-қимылы осы мүше мемлекеттің заңнамасында белгіленген тәртіппен жүзеге асырылады.</w:t>
      </w:r>
    </w:p>
    <w:p>
      <w:pPr>
        <w:spacing w:after="0"/>
        <w:ind w:left="0"/>
        <w:jc w:val="both"/>
      </w:pPr>
      <w:r>
        <w:rPr>
          <w:rFonts w:ascii="Times New Roman"/>
          <w:b w:val="false"/>
          <w:i w:val="false"/>
          <w:color w:val="000000"/>
          <w:sz w:val="28"/>
        </w:rPr>
        <w:t>
      5. Осы Келісімнің шеңберіндегі ақпараттық өзара іс-қимыл Одақтың интеграцияланған ақпараттық жүйесі осы Келісімнің 6-бабында көзделген ақпаратты қорғау жөніндегі шараларды қамтамасыз еткен жағдайда көрсетілген ақпараттық жүйе пайдаланыла отырып жүзеге асырылуы мүмкін.</w:t>
      </w:r>
    </w:p>
    <w:p>
      <w:pPr>
        <w:spacing w:after="0"/>
        <w:ind w:left="0"/>
        <w:jc w:val="both"/>
      </w:pPr>
      <w:r>
        <w:rPr>
          <w:rFonts w:ascii="Times New Roman"/>
          <w:b/>
          <w:i w:val="false"/>
          <w:color w:val="000000"/>
          <w:sz w:val="28"/>
        </w:rPr>
        <w:t>5-бап</w:t>
      </w:r>
    </w:p>
    <w:p>
      <w:pPr>
        <w:spacing w:after="0"/>
        <w:ind w:left="0"/>
        <w:jc w:val="both"/>
      </w:pPr>
      <w:r>
        <w:rPr>
          <w:rFonts w:ascii="Times New Roman"/>
          <w:b w:val="false"/>
          <w:i w:val="false"/>
          <w:color w:val="000000"/>
          <w:sz w:val="28"/>
        </w:rPr>
        <w:t>
      1. Егер:</w:t>
      </w:r>
    </w:p>
    <w:p>
      <w:pPr>
        <w:spacing w:after="0"/>
        <w:ind w:left="0"/>
        <w:jc w:val="both"/>
      </w:pPr>
      <w:r>
        <w:rPr>
          <w:rFonts w:ascii="Times New Roman"/>
          <w:b w:val="false"/>
          <w:i w:val="false"/>
          <w:color w:val="000000"/>
          <w:sz w:val="28"/>
        </w:rPr>
        <w:t>
      а) сұрау салу осы Келісімнің 4-бабының 2-тармағында көрсетілген талаптарға сай келмесе;</w:t>
      </w:r>
    </w:p>
    <w:p>
      <w:pPr>
        <w:spacing w:after="0"/>
        <w:ind w:left="0"/>
        <w:jc w:val="both"/>
      </w:pPr>
      <w:r>
        <w:rPr>
          <w:rFonts w:ascii="Times New Roman"/>
          <w:b w:val="false"/>
          <w:i w:val="false"/>
          <w:color w:val="000000"/>
          <w:sz w:val="28"/>
        </w:rPr>
        <w:t>
      б) сұрау салушы орган өзінің атына сұрау салуды орындау үшін қажетті қосымша ақпарат беру туралы сұрау салу жіберілген күннен бастап 2 ай ішінде сұрау салынатын органға қажетті ақпаратты ұсынбаса;</w:t>
      </w:r>
    </w:p>
    <w:p>
      <w:pPr>
        <w:spacing w:after="0"/>
        <w:ind w:left="0"/>
        <w:jc w:val="both"/>
      </w:pPr>
      <w:r>
        <w:rPr>
          <w:rFonts w:ascii="Times New Roman"/>
          <w:b w:val="false"/>
          <w:i w:val="false"/>
          <w:color w:val="000000"/>
          <w:sz w:val="28"/>
        </w:rPr>
        <w:t>
      в) сұрау салу сұрау салынатын органға байланысты емес себептер бойынша объективті түрде орындалмайтын болса;</w:t>
      </w:r>
    </w:p>
    <w:p>
      <w:pPr>
        <w:spacing w:after="0"/>
        <w:ind w:left="0"/>
        <w:jc w:val="both"/>
      </w:pPr>
      <w:r>
        <w:rPr>
          <w:rFonts w:ascii="Times New Roman"/>
          <w:b w:val="false"/>
          <w:i w:val="false"/>
          <w:color w:val="000000"/>
          <w:sz w:val="28"/>
        </w:rPr>
        <w:t>
      г) сұрау салу орындау сұрау салынатын органның мүше мемлекетінің егемендігіне және (немесе) ұлттық қауіпсіздігіне нұқсан келтіруі мүмкін болса, осы Келісімнің 4-бабында көрсетілген сұрау салуды орындаудан бас тартылады.</w:t>
      </w:r>
    </w:p>
    <w:p>
      <w:pPr>
        <w:spacing w:after="0"/>
        <w:ind w:left="0"/>
        <w:jc w:val="both"/>
      </w:pPr>
      <w:r>
        <w:rPr>
          <w:rFonts w:ascii="Times New Roman"/>
          <w:b w:val="false"/>
          <w:i w:val="false"/>
          <w:color w:val="000000"/>
          <w:sz w:val="28"/>
        </w:rPr>
        <w:t>
      2. Осы баптың l-тармағының "а", "в", және "г" тармақшаларында көзделген сұрау салуды орындаудан бас тартылған жағдайларда, сұрау салынатын орган сұрау салу алынған күннен бастап күнтізбелік 10 күн ішінде сұрау салушы органды бас тартудың себептері туралы жазбаша нысанда хабардар етеді.</w:t>
      </w:r>
    </w:p>
    <w:p>
      <w:pPr>
        <w:spacing w:after="0"/>
        <w:ind w:left="0"/>
        <w:jc w:val="both"/>
      </w:pPr>
      <w:r>
        <w:rPr>
          <w:rFonts w:ascii="Times New Roman"/>
          <w:b/>
          <w:i w:val="false"/>
          <w:color w:val="000000"/>
          <w:sz w:val="28"/>
        </w:rPr>
        <w:t>6-бап</w:t>
      </w:r>
    </w:p>
    <w:p>
      <w:pPr>
        <w:spacing w:after="0"/>
        <w:ind w:left="0"/>
        <w:jc w:val="both"/>
      </w:pPr>
      <w:r>
        <w:rPr>
          <w:rFonts w:ascii="Times New Roman"/>
          <w:b w:val="false"/>
          <w:i w:val="false"/>
          <w:color w:val="000000"/>
          <w:sz w:val="28"/>
        </w:rPr>
        <w:t>
      Осы Келісім шеңберінде алынған ақпарат құпия болып табылады және оны мұндай ақпаратты берген органның жазбаша келісімінсіз ол сұратылған және ұсынылған мақсаттардан өзге мақсаттарда пайдалануға болмайды.</w:t>
      </w:r>
    </w:p>
    <w:p>
      <w:pPr>
        <w:spacing w:after="0"/>
        <w:ind w:left="0"/>
        <w:jc w:val="both"/>
      </w:pPr>
      <w:r>
        <w:rPr>
          <w:rFonts w:ascii="Times New Roman"/>
          <w:b w:val="false"/>
          <w:i w:val="false"/>
          <w:color w:val="000000"/>
          <w:sz w:val="28"/>
        </w:rPr>
        <w:t>
      Мүше мемлекеттің ақпараттық өзара іс-қимылға қатысатын органдары өз мемлекетінің заңнамасына сәйкес, осы Келісім шеңберінде алынған ақпаратты қорғау, сақтау және жою жөнінде шаралар қабылдайды. Көрсетілген ақпарат ол берілген мақсат талап ететін мерзімнен ұзақ сақталмайды.</w:t>
      </w:r>
    </w:p>
    <w:p>
      <w:pPr>
        <w:spacing w:after="0"/>
        <w:ind w:left="0"/>
        <w:jc w:val="both"/>
      </w:pPr>
      <w:r>
        <w:rPr>
          <w:rFonts w:ascii="Times New Roman"/>
          <w:b w:val="false"/>
          <w:i w:val="false"/>
          <w:color w:val="000000"/>
          <w:sz w:val="28"/>
        </w:rPr>
        <w:t>
      Осы Келісім шеңберінде алынған ақпарат санкцияланбай таратылған, оны жоғалтқан, жойған немесе тиісінше пайдаланбаған жағдайда, ақпаратты сұратқан мүше мемлекеттің құзыретті органы ақпарат берген мүше мемлекеттің құзыретті органына дереу хабарлайды және тиісті тергеп тексеру жүргізеді. Қажет болған жағдайда, мүше мемлекеттердің құзыретті органдары тергеп тексеру жүргізу кезінде бір-бірімен өзара іс-қимыл жасасады.</w:t>
      </w:r>
    </w:p>
    <w:p>
      <w:pPr>
        <w:spacing w:after="0"/>
        <w:ind w:left="0"/>
        <w:jc w:val="both"/>
      </w:pPr>
      <w:r>
        <w:rPr>
          <w:rFonts w:ascii="Times New Roman"/>
          <w:b w:val="false"/>
          <w:i w:val="false"/>
          <w:color w:val="000000"/>
          <w:sz w:val="28"/>
        </w:rPr>
        <w:t>
      Осы Келісімнің осы Келісім шеңберінде алынған ақпараттың құпиялылығын қамтамасыз етуді көздейтін ережелері осы Келісімнің қолданылуы тоқтатылған немесе мүше мемлекет оған қатысушылардың құрамынан шыққан жағдайда да күшінде қалады.</w:t>
      </w:r>
    </w:p>
    <w:p>
      <w:pPr>
        <w:spacing w:after="0"/>
        <w:ind w:left="0"/>
        <w:jc w:val="both"/>
      </w:pPr>
      <w:r>
        <w:rPr>
          <w:rFonts w:ascii="Times New Roman"/>
          <w:b w:val="false"/>
          <w:i w:val="false"/>
          <w:color w:val="000000"/>
          <w:sz w:val="28"/>
        </w:rPr>
        <w:t>
      Мүше мемлекеттердің мемлекеттік құпиясын (мемлекеттік сырларын) құрайтын мәліметтерді алмасу тәртібі, оларды корғау жөніндегі шарттар мен шаралар мүше мемлекеттер арасындағы қатынастарда қолданылатын жеке халықаралық шараларда айқындалады.</w:t>
      </w:r>
    </w:p>
    <w:p>
      <w:pPr>
        <w:spacing w:after="0"/>
        <w:ind w:left="0"/>
        <w:jc w:val="both"/>
      </w:pPr>
      <w:r>
        <w:rPr>
          <w:rFonts w:ascii="Times New Roman"/>
          <w:b/>
          <w:i w:val="false"/>
          <w:color w:val="000000"/>
          <w:sz w:val="28"/>
        </w:rPr>
        <w:t>7-бап</w:t>
      </w:r>
    </w:p>
    <w:p>
      <w:pPr>
        <w:spacing w:after="0"/>
        <w:ind w:left="0"/>
        <w:jc w:val="both"/>
      </w:pPr>
      <w:r>
        <w:rPr>
          <w:rFonts w:ascii="Times New Roman"/>
          <w:b w:val="false"/>
          <w:i w:val="false"/>
          <w:color w:val="000000"/>
          <w:sz w:val="28"/>
        </w:rPr>
        <w:t>
      Нысанасы қылмыстық жолмен алынған кірістерді заңдастыруға (жылыстатуға) және (немесе) терроризмді қаржыландыруға байланысты қолма-қол ақша қаражаты және (немесе) ақша құралдары болып табылатын әкімшілік және қылмыстық істер туралы ақпарат алмасу мүше мемлекеттер арасындағы қатынастарда қолданылатын халықаралық шарттар шеңберінде жүзеге асырылады.</w:t>
      </w:r>
    </w:p>
    <w:p>
      <w:pPr>
        <w:spacing w:after="0"/>
        <w:ind w:left="0"/>
        <w:jc w:val="both"/>
      </w:pPr>
      <w:r>
        <w:rPr>
          <w:rFonts w:ascii="Times New Roman"/>
          <w:b/>
          <w:i w:val="false"/>
          <w:color w:val="000000"/>
          <w:sz w:val="28"/>
        </w:rPr>
        <w:t>8-бап</w:t>
      </w:r>
    </w:p>
    <w:p>
      <w:pPr>
        <w:spacing w:after="0"/>
        <w:ind w:left="0"/>
        <w:jc w:val="both"/>
      </w:pPr>
      <w:r>
        <w:rPr>
          <w:rFonts w:ascii="Times New Roman"/>
          <w:b w:val="false"/>
          <w:i w:val="false"/>
          <w:color w:val="000000"/>
          <w:sz w:val="28"/>
        </w:rPr>
        <w:t>
      Осы Келісімді түсіндіруге және (немесе) қолдануға байланысты даулар 2014 жылғы 29 мамырдағы Еуразиялық экономикалық одақ туралы шартта айқындалған тәртіппен шешіледі.</w:t>
      </w:r>
    </w:p>
    <w:p>
      <w:pPr>
        <w:spacing w:after="0"/>
        <w:ind w:left="0"/>
        <w:jc w:val="both"/>
      </w:pPr>
      <w:r>
        <w:rPr>
          <w:rFonts w:ascii="Times New Roman"/>
          <w:b/>
          <w:i w:val="false"/>
          <w:color w:val="000000"/>
          <w:sz w:val="28"/>
        </w:rPr>
        <w:t>9-бап</w:t>
      </w:r>
    </w:p>
    <w:p>
      <w:pPr>
        <w:spacing w:after="0"/>
        <w:ind w:left="0"/>
        <w:jc w:val="both"/>
      </w:pPr>
      <w:r>
        <w:rPr>
          <w:rFonts w:ascii="Times New Roman"/>
          <w:b w:val="false"/>
          <w:i w:val="false"/>
          <w:color w:val="000000"/>
          <w:sz w:val="28"/>
        </w:rPr>
        <w:t>
      Мүше мемлекеттердің өзара келісуі бойынша осы Келісімге өзгерістер енгізілуі мүмкін, олар жеке хаттамалармен ресімделеді және осы Келісімнің ажырамас бөлігі болып табылады.</w:t>
      </w:r>
    </w:p>
    <w:p>
      <w:pPr>
        <w:spacing w:after="0"/>
        <w:ind w:left="0"/>
        <w:jc w:val="both"/>
      </w:pPr>
      <w:r>
        <w:rPr>
          <w:rFonts w:ascii="Times New Roman"/>
          <w:b/>
          <w:i w:val="false"/>
          <w:color w:val="000000"/>
          <w:sz w:val="28"/>
        </w:rPr>
        <w:t>10-бап</w:t>
      </w:r>
    </w:p>
    <w:p>
      <w:pPr>
        <w:spacing w:after="0"/>
        <w:ind w:left="0"/>
        <w:jc w:val="both"/>
      </w:pPr>
      <w:r>
        <w:rPr>
          <w:rFonts w:ascii="Times New Roman"/>
          <w:b w:val="false"/>
          <w:i w:val="false"/>
          <w:color w:val="000000"/>
          <w:sz w:val="28"/>
        </w:rPr>
        <w:t>
      Осы Келісім депозитарий дипломатиялық арналар арқылы мүше мемлекеттердің осы Келісімнің күшіне енуі үшін қажетті мемлекетішілік рәсімдерді орындағаны туралы соңғы жазбаша хабарламаны алған күннен бастап күнтізбелік 10 күн өткен соң күшіне енеді.</w:t>
      </w:r>
    </w:p>
    <w:p>
      <w:pPr>
        <w:spacing w:after="0"/>
        <w:ind w:left="0"/>
        <w:jc w:val="both"/>
      </w:pPr>
      <w:r>
        <w:rPr>
          <w:rFonts w:ascii="Times New Roman"/>
          <w:b w:val="false"/>
          <w:i w:val="false"/>
          <w:color w:val="000000"/>
          <w:sz w:val="28"/>
        </w:rPr>
        <w:t>
      Осы Келісім Еуразиялық экономикалық одақ шеңберінде жасалған халықаралық шарт болып табылады және Еуразиялық экономикалық одақтың құқығына кіреді.</w:t>
      </w:r>
    </w:p>
    <w:p>
      <w:pPr>
        <w:spacing w:after="0"/>
        <w:ind w:left="0"/>
        <w:jc w:val="both"/>
      </w:pPr>
      <w:r>
        <w:rPr>
          <w:rFonts w:ascii="Times New Roman"/>
          <w:b w:val="false"/>
          <w:i w:val="false"/>
          <w:color w:val="000000"/>
          <w:sz w:val="28"/>
        </w:rPr>
        <w:t>
      20 __ "__" __________  _________ қаласында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мүше мемлекетке оның куәландырылған көшірмесін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5"/>
        <w:gridCol w:w="2665"/>
        <w:gridCol w:w="2665"/>
        <w:gridCol w:w="2665"/>
        <w:gridCol w:w="1640"/>
      </w:tblGrid>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w:t>
            </w:r>
            <w:r>
              <w:rPr>
                <w:rFonts w:ascii="Times New Roman"/>
                <w:b/>
                <w:i w:val="false"/>
                <w:color w:val="000000"/>
                <w:sz w:val="20"/>
              </w:rPr>
              <w:t xml:space="preserve"> Республикасы үшін</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w:t>
            </w:r>
            <w:r>
              <w:rPr>
                <w:rFonts w:ascii="Times New Roman"/>
                <w:b/>
                <w:i w:val="false"/>
                <w:color w:val="000000"/>
                <w:sz w:val="20"/>
              </w:rPr>
              <w:t xml:space="preserve"> Республикасы үшін</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үшін</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w:t>
            </w:r>
            <w:r>
              <w:rPr>
                <w:rFonts w:ascii="Times New Roman"/>
                <w:b/>
                <w:i w:val="false"/>
                <w:color w:val="000000"/>
                <w:sz w:val="20"/>
              </w:rPr>
              <w:t xml:space="preserve"> Республикасы үшін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Фсдсрациясы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