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ea3c" w14:textId="bade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23 маусымдағы № 382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"23) тауарларды (жұмыстарды, көрсетілетін қызметтердi) өткiзуден түсетін ақша түсiмдерi мен шығыстары жоспарларының орындалуы, филантропиялық қызметтен және (немесе) демеушiлiк қызметтен және (немесе) меценаттық қызметтен және (немесе) кіші отанға қолдау көрсету жөніндегі түсетін ақша түсімдері мен жұмсалуы туралы есептер жасау;";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"61) мемлекеттік сатып алу қорытындысы шығарылғанға және мемлекеттік сатып алу туралы шарт күшіне енгенге дейінгі кезеңге арналған күн сайынғы және (немесе) апта сайынғы қажеттіліктегі тауарлардың, жұмыстардың, көрсетілетін қызметтердің тізбесін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"70) өтеуге және қызмет көрсетуге арналған шығыстары республикалық бюджет туралы заңда көзделген мемлекет кепiлдiк берген қарыздар бойынша қарыз алушыларды есепке алуды жүргізу;";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"91) 2015 жылғы 29 қазандағы Қазақстан Республикасының Кәсіпкерлік кодексіне сәйкес бақылау және қадағалау субъектілерін (объектілерді) іріктеу үшін тәуекел дәрежесін бағалау өлшемшарттарына қатысты актілерді және бақылау және қадағалау субъектілердің (объектілердің) біртекті топтары үшін тексеру парақтарын кәсіпкерлік жөніндегі уәкілетті органмен бірлесіп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"235) квазимемлекеттік сектордың сыртқы және ішкі қарыздарына мониторингті және бақылауды жүзеге асыру;";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"279) мемлекеттік кірістер органдарының ақпараттық жүйелерінде қамтылған ақпаратқа тұлғалардың қол жеткізу, оны алу және пайдалану қағидаларын, сондай-ақ мұндай ақпараттың құрамын және оны беру тәртібін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"291) уәкілетті орган мен көлік саласындағы уәкілетті мемлекеттік органмен бірлесіп, мемлекеттік кірістер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 жасасу қағидаларын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 тармақшаның</w:t>
      </w:r>
      <w:r>
        <w:rPr>
          <w:rFonts w:ascii="Times New Roman"/>
          <w:b w:val="false"/>
          <w:i w:val="false"/>
          <w:color w:val="000000"/>
          <w:sz w:val="28"/>
        </w:rPr>
        <w:t xml:space="preserve"> орыс тіліндегі мәтініне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 тармақша</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"321) қаржы нарығы мен қаржы ұйымдарын реттеу, бақылау және қадағалау жөніндегі уәкілетті органмен бірлесіп,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сәйкестігі туралы қорытындыны ұсыну қағидаларын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 тармақша</w:t>
      </w:r>
      <w:r>
        <w:rPr>
          <w:rFonts w:ascii="Times New Roman"/>
          <w:b w:val="false"/>
          <w:i w:val="false"/>
          <w:color w:val="000000"/>
          <w:sz w:val="28"/>
        </w:rPr>
        <w:t xml:space="preserve"> алып тасталсын;</w:t>
      </w:r>
    </w:p>
    <w:bookmarkStart w:name="z26" w:id="12"/>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12"/>
    <w:bookmarkStart w:name="z27" w:id="13"/>
    <w:p>
      <w:pPr>
        <w:spacing w:after="0"/>
        <w:ind w:left="0"/>
        <w:jc w:val="both"/>
      </w:pPr>
      <w:r>
        <w:rPr>
          <w:rFonts w:ascii="Times New Roman"/>
          <w:b w:val="false"/>
          <w:i w:val="false"/>
          <w:color w:val="000000"/>
          <w:sz w:val="28"/>
        </w:rPr>
        <w:t>
      өзгеріс орыс тіліндегі мәтінге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"111) мемлекеттік кірістер органдарының ақпараттық жүйелерінде қамтылған ақпаратқа тұлғалардың қол жеткізу, оны алу және пайдалану қағидаларын, сондай-ақ мұндай ақпараттың құрамын және оны беру тәртібін әзірлеу;";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тармақша</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"125) уәкілетті орган мен көлік саласындағы уәкілетті мемлекеттік органмен бірлесіп, мемлекеттік кірістер органдарының Қазақстан Республикасының ұлттық теміржол компаниясымен, теміржол көлігі саласындағы ұлттық тасымалдаушымен, халықаралық әуежайларымен, теңіз және өзен порттарымен өзара іс-қимыл жасасу қағидаларын әзірлеу;";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 тармақша</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"272) қаржы нарығы мен қаржы ұйымдарын реттеу, бақылау және қадағалау жөніндегі уәкілетті органмен бірлесіп,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сәйкестігі туралы қорытындыны ұсыну қағидаларын әзірлеу;";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 тармақша</w:t>
      </w:r>
      <w:r>
        <w:rPr>
          <w:rFonts w:ascii="Times New Roman"/>
          <w:b w:val="false"/>
          <w:i w:val="false"/>
          <w:color w:val="000000"/>
          <w:sz w:val="28"/>
        </w:rPr>
        <w:t xml:space="preserve"> алып тасталсын".</w:t>
      </w:r>
    </w:p>
    <w:bookmarkStart w:name="z35" w:id="1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