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efb8" w14:textId="ffce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шiлдедегi № 441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НҚА электрондық түрдегі эталондық бақылау банкі, 2020 жылғы 31 наурыз)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Үлесінің жүз проценті мемлекеттік меншіктегі "СҚ-Фармация" жауапкершілігі шектеулі серіктестігі 2019 жылдың қорытындысы бойынша жарғылық капиталдағы мемлекеттік қатысу үлесіне дивидендтер (таза табыс бөлігін) төлеуден босатылады.".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