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4ef7" w14:textId="4c14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7 тамыздағы № 503 қаулысы. Күші жойылды - Қазақстан Республикасы Үкіметінің 2023 жылғы 21 маусымдағы № 492 қаулысымен</w:t>
      </w:r>
    </w:p>
    <w:p>
      <w:pPr>
        <w:spacing w:after="0"/>
        <w:ind w:left="0"/>
        <w:jc w:val="both"/>
      </w:pPr>
      <w:r>
        <w:rPr>
          <w:rFonts w:ascii="Times New Roman"/>
          <w:b w:val="false"/>
          <w:i w:val="false"/>
          <w:color w:val="ff0000"/>
          <w:sz w:val="28"/>
        </w:rPr>
        <w:t xml:space="preserve">
      Ескерту. Күші жойылды – ҚР Үкіметінің 21.06.2023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қарыз алуы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 мақсатында ішкі нарықтағы айналыс үшін мемлекеттік бағалы қағаздар шығаруы түрінде, сондай-ақ облыстардың, республикалық маңызы бар қалалардың, астананың жергілікті атқарушы органдарының мемлекеттік және үкіметтік бағдарламаларды іске асыру шеңберінде тұрғын үй құрылысын қаржыландыру үшін, төтенше жағдай қолданылатын кезеңде айқындалған, жұмыспен қамтуға жәрдемдесу жөніндегі жекелеген іс-шараларды белгіленген тәртіппен қаржыландыру мақсатында ішкі нарықтағы айналыс үшін мемлекеттiк бағалы қағаздар шығаруы түрінде жүзеге асырылған жағдайларда:</w:t>
      </w:r>
    </w:p>
    <w:bookmarkEnd w:id="3"/>
    <w:bookmarkStart w:name="z6" w:id="4"/>
    <w:p>
      <w:pPr>
        <w:spacing w:after="0"/>
        <w:ind w:left="0"/>
        <w:jc w:val="both"/>
      </w:pPr>
      <w:r>
        <w:rPr>
          <w:rFonts w:ascii="Times New Roman"/>
          <w:b w:val="false"/>
          <w:i w:val="false"/>
          <w:color w:val="000000"/>
          <w:sz w:val="28"/>
        </w:rPr>
        <w:t>
      1) борыш лимиті жоспарланатын жылдың алдындағы жылдың 15 тамызына дейінгі мерзімде бюджетті атқару, сәулет, қала құрылысы және құрылыс істері жөніндегі және еңбек, жұмыспен қамту, халықты әлеуметтік қорғау саласындағы орталық уәкілетті органдармен келісу бойынша облыстың, республикалық маңызы бар қаланың, астананың жергілікті атқарушы органы ұсынған жоспарланатын қаржы жылында қарыз алу және өз борыштарына дербес қызмет көрсету және оларды өтеу мүмкіндігінің есеп-қисаптары ескеріле отырып қалыптастырылады;</w:t>
      </w:r>
    </w:p>
    <w:bookmarkEnd w:id="4"/>
    <w:bookmarkStart w:name="z7" w:id="5"/>
    <w:p>
      <w:pPr>
        <w:spacing w:after="0"/>
        <w:ind w:left="0"/>
        <w:jc w:val="both"/>
      </w:pPr>
      <w:r>
        <w:rPr>
          <w:rFonts w:ascii="Times New Roman"/>
          <w:b w:val="false"/>
          <w:i w:val="false"/>
          <w:color w:val="000000"/>
          <w:sz w:val="28"/>
        </w:rPr>
        <w:t>
      2) лимитті есептеу жалпы сипаттағы трансферттерді есептеу кезінде есепке алынған, түзету коэффициенттерін және төтенше жағдай қолданылатын кезеңде айқындалған, жұмыспен қамтуға жәрдемдесу жөніндегі жекелеген іс-шараларды белгіленген тәртіппен қаржыландыру үшін қажетті соманы ескере отырып, облыстың, республикалық маңызы бар қаланың, астананың жергілікті атқарушы органының жоспарланатын үш жылдық кезеңге арналған бюджеттік даму бағдарламаларының болжамына негізделе отырып жүзеге асырылады.";</w:t>
      </w:r>
    </w:p>
    <w:bookmarkEnd w:id="5"/>
    <w:bookmarkStart w:name="z8" w:id="6"/>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7 тамыздағы</w:t>
            </w:r>
            <w:r>
              <w:br/>
            </w:r>
            <w:r>
              <w:rPr>
                <w:rFonts w:ascii="Times New Roman"/>
                <w:b w:val="false"/>
                <w:i w:val="false"/>
                <w:color w:val="000000"/>
                <w:sz w:val="20"/>
              </w:rPr>
              <w:t>№ 503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борыштың</w:t>
            </w:r>
            <w:r>
              <w:br/>
            </w:r>
            <w:r>
              <w:rPr>
                <w:rFonts w:ascii="Times New Roman"/>
                <w:b w:val="false"/>
                <w:i w:val="false"/>
                <w:color w:val="000000"/>
                <w:sz w:val="20"/>
              </w:rPr>
              <w:t>және жергілікті атқарушы орган</w:t>
            </w:r>
            <w:r>
              <w:br/>
            </w:r>
            <w:r>
              <w:rPr>
                <w:rFonts w:ascii="Times New Roman"/>
                <w:b w:val="false"/>
                <w:i w:val="false"/>
                <w:color w:val="000000"/>
                <w:sz w:val="20"/>
              </w:rPr>
              <w:t>борышының лимитін,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 беру</w:t>
            </w:r>
            <w:r>
              <w:br/>
            </w:r>
            <w:r>
              <w:rPr>
                <w:rFonts w:ascii="Times New Roman"/>
                <w:b w:val="false"/>
                <w:i w:val="false"/>
                <w:color w:val="000000"/>
                <w:sz w:val="20"/>
              </w:rPr>
              <w:t>лимиттерін айқындау</w:t>
            </w:r>
            <w:r>
              <w:br/>
            </w:r>
            <w:r>
              <w:rPr>
                <w:rFonts w:ascii="Times New Roman"/>
                <w:b w:val="false"/>
                <w:i w:val="false"/>
                <w:color w:val="000000"/>
                <w:sz w:val="20"/>
              </w:rPr>
              <w:t>ережесіне</w:t>
            </w:r>
            <w:r>
              <w:br/>
            </w:r>
            <w:r>
              <w:rPr>
                <w:rFonts w:ascii="Times New Roman"/>
                <w:b w:val="false"/>
                <w:i w:val="false"/>
                <w:color w:val="000000"/>
                <w:sz w:val="20"/>
              </w:rPr>
              <w:t>2-қосымша</w:t>
            </w:r>
          </w:p>
        </w:tc>
      </w:tr>
    </w:tbl>
    <w:bookmarkStart w:name="z12" w:id="8"/>
    <w:p>
      <w:pPr>
        <w:spacing w:after="0"/>
        <w:ind w:left="0"/>
        <w:jc w:val="left"/>
      </w:pPr>
      <w:r>
        <w:rPr>
          <w:rFonts w:ascii="Times New Roman"/>
          <w:b/>
          <w:i w:val="false"/>
          <w:color w:val="000000"/>
        </w:rPr>
        <w:t xml:space="preserve"> Жергілікті атқарушы органдар борышының лимиттерін айқындау формулалары</w:t>
      </w:r>
    </w:p>
    <w:bookmarkEnd w:id="8"/>
    <w:bookmarkStart w:name="z13" w:id="9"/>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борышының жоспарланатын кезеңге арналған лимиті мынадай формулаға сәйкес айқындалады:</w:t>
      </w:r>
    </w:p>
    <w:bookmarkEnd w:id="9"/>
    <w:bookmarkStart w:name="z14" w:id="10"/>
    <w:p>
      <w:pPr>
        <w:spacing w:after="0"/>
        <w:ind w:left="0"/>
        <w:jc w:val="both"/>
      </w:pPr>
      <w:r>
        <w:rPr>
          <w:rFonts w:ascii="Times New Roman"/>
          <w:b w:val="false"/>
          <w:i w:val="false"/>
          <w:color w:val="000000"/>
          <w:sz w:val="28"/>
        </w:rPr>
        <w:t>
      Lslg = Dlg + BdefLg + Ss - Plg, мұнда</w:t>
      </w:r>
    </w:p>
    <w:bookmarkEnd w:id="10"/>
    <w:bookmarkStart w:name="z15" w:id="11"/>
    <w:p>
      <w:pPr>
        <w:spacing w:after="0"/>
        <w:ind w:left="0"/>
        <w:jc w:val="both"/>
      </w:pPr>
      <w:r>
        <w:rPr>
          <w:rFonts w:ascii="Times New Roman"/>
          <w:b w:val="false"/>
          <w:i w:val="false"/>
          <w:color w:val="000000"/>
          <w:sz w:val="28"/>
        </w:rPr>
        <w:t>
      Lslg – облыстың, республикалық маңызы бар қаланың, астананың жергілікті атқарушы органы борышының жоспарланатын қаржы жылындағы лимиті;</w:t>
      </w:r>
    </w:p>
    <w:bookmarkEnd w:id="11"/>
    <w:bookmarkStart w:name="z16" w:id="12"/>
    <w:p>
      <w:pPr>
        <w:spacing w:after="0"/>
        <w:ind w:left="0"/>
        <w:jc w:val="both"/>
      </w:pPr>
      <w:r>
        <w:rPr>
          <w:rFonts w:ascii="Times New Roman"/>
          <w:b w:val="false"/>
          <w:i w:val="false"/>
          <w:color w:val="000000"/>
          <w:sz w:val="28"/>
        </w:rPr>
        <w:t>
      Dlg – облыстың, республикалық маңызы бар қаланың, астананың жергілікті атқарушы органының жоспарланатын қаржы жылының басындағы борышы;</w:t>
      </w:r>
    </w:p>
    <w:bookmarkEnd w:id="12"/>
    <w:bookmarkStart w:name="z17" w:id="13"/>
    <w:p>
      <w:pPr>
        <w:spacing w:after="0"/>
        <w:ind w:left="0"/>
        <w:jc w:val="both"/>
      </w:pPr>
      <w:r>
        <w:rPr>
          <w:rFonts w:ascii="Times New Roman"/>
          <w:b w:val="false"/>
          <w:i w:val="false"/>
          <w:color w:val="000000"/>
          <w:sz w:val="28"/>
        </w:rPr>
        <w:t>
      BdefLg – бюджет заңнамасына сәйкес жоспарланатын қаржы жылында белгілі бір мақсаттарды іске асыру үшін республикалық бюджеттен берілетін бюджеттік кредиттер;</w:t>
      </w:r>
    </w:p>
    <w:bookmarkEnd w:id="13"/>
    <w:bookmarkStart w:name="z18" w:id="14"/>
    <w:p>
      <w:pPr>
        <w:spacing w:after="0"/>
        <w:ind w:left="0"/>
        <w:jc w:val="both"/>
      </w:pPr>
      <w:r>
        <w:rPr>
          <w:rFonts w:ascii="Times New Roman"/>
          <w:b w:val="false"/>
          <w:i w:val="false"/>
          <w:color w:val="000000"/>
          <w:sz w:val="28"/>
        </w:rPr>
        <w:t>
      Ss – облыстың, республикалық маңызы бар қаланың, астананың жергілікті атқарушы органының жоспарланатын қаржы жылында шығаруы болжанатын мемлекеттік бағалы қағаздарының көлемі;</w:t>
      </w:r>
    </w:p>
    <w:bookmarkEnd w:id="14"/>
    <w:bookmarkStart w:name="z19" w:id="15"/>
    <w:p>
      <w:pPr>
        <w:spacing w:after="0"/>
        <w:ind w:left="0"/>
        <w:jc w:val="both"/>
      </w:pPr>
      <w:r>
        <w:rPr>
          <w:rFonts w:ascii="Times New Roman"/>
          <w:b w:val="false"/>
          <w:i w:val="false"/>
          <w:color w:val="000000"/>
          <w:sz w:val="28"/>
        </w:rPr>
        <w:t>
      Plg – облыстың, республикалық маңызы бар қаланың, астананың жергілікті атқарушы органының жоспарланатын қаржы жылында борышты өтеуге жұмсалатын қаражатының көлемі.</w:t>
      </w:r>
    </w:p>
    <w:bookmarkEnd w:id="15"/>
    <w:bookmarkStart w:name="z20" w:id="16"/>
    <w:p>
      <w:pPr>
        <w:spacing w:after="0"/>
        <w:ind w:left="0"/>
        <w:jc w:val="both"/>
      </w:pPr>
      <w:r>
        <w:rPr>
          <w:rFonts w:ascii="Times New Roman"/>
          <w:b w:val="false"/>
          <w:i w:val="false"/>
          <w:color w:val="000000"/>
          <w:sz w:val="28"/>
        </w:rPr>
        <w:t>
      2. Айқындалатын борыш лимиті мынадай талапқа сәйкес болуға тиіс:</w:t>
      </w:r>
    </w:p>
    <w:bookmarkEnd w:id="16"/>
    <w:bookmarkStart w:name="z21" w:id="17"/>
    <w:p>
      <w:pPr>
        <w:spacing w:after="0"/>
        <w:ind w:left="0"/>
        <w:jc w:val="both"/>
      </w:pPr>
      <w:r>
        <w:rPr>
          <w:rFonts w:ascii="Times New Roman"/>
          <w:b w:val="false"/>
          <w:i w:val="false"/>
          <w:color w:val="000000"/>
          <w:sz w:val="28"/>
        </w:rPr>
        <w:t>
      Lslg &lt; Bd*k+E, мұнда</w:t>
      </w:r>
    </w:p>
    <w:bookmarkEnd w:id="17"/>
    <w:bookmarkStart w:name="z22" w:id="18"/>
    <w:p>
      <w:pPr>
        <w:spacing w:after="0"/>
        <w:ind w:left="0"/>
        <w:jc w:val="both"/>
      </w:pPr>
      <w:r>
        <w:rPr>
          <w:rFonts w:ascii="Times New Roman"/>
          <w:b w:val="false"/>
          <w:i w:val="false"/>
          <w:color w:val="000000"/>
          <w:sz w:val="28"/>
        </w:rPr>
        <w:t>
      Bd – жоспарланатын үш жылдық кезеңге арналған жалпы сипаттағы трансферттерді есептеу кезінде ескерілген бюджеттік даму бағдарламаларының болжамы;</w:t>
      </w:r>
    </w:p>
    <w:bookmarkEnd w:id="18"/>
    <w:bookmarkStart w:name="z23" w:id="19"/>
    <w:p>
      <w:pPr>
        <w:spacing w:after="0"/>
        <w:ind w:left="0"/>
        <w:jc w:val="both"/>
      </w:pPr>
      <w:r>
        <w:rPr>
          <w:rFonts w:ascii="Times New Roman"/>
          <w:b w:val="false"/>
          <w:i w:val="false"/>
          <w:color w:val="000000"/>
          <w:sz w:val="28"/>
        </w:rPr>
        <w:t>
      k – облыстың, республикалық маңызы бар қаланың, астананың жергілікті атқарушы органы үшін түзету коэффициенті (k=0,8, республикалық бюджеттен бюджеттік субвенциялар алатын өңірлер үшін; k=1, республикалық бюджетке бюджеттік алып қоюларды аударатын өңірлер үшін);</w:t>
      </w:r>
    </w:p>
    <w:bookmarkEnd w:id="19"/>
    <w:bookmarkStart w:name="z24" w:id="20"/>
    <w:p>
      <w:pPr>
        <w:spacing w:after="0"/>
        <w:ind w:left="0"/>
        <w:jc w:val="both"/>
      </w:pPr>
      <w:r>
        <w:rPr>
          <w:rFonts w:ascii="Times New Roman"/>
          <w:b w:val="false"/>
          <w:i w:val="false"/>
          <w:color w:val="000000"/>
          <w:sz w:val="28"/>
        </w:rPr>
        <w:t>
      E – төтенше жағдай орын алған кезеңде айқындалған, жұмыспен қамтуға жәрдемдесу жөніндегі жекелеген іс-шараларды белгіленген тәртіппен қаржыландыру үшін қажетті сома.</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