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8380" w14:textId="a8a8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14 қазандағы № 660 қаулысы. Күші жойылды - Қазақстан Республикасы Үкіметінің 2023 жылғы 3 тамыздағы № 642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41, 399-құжат)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эмитент – облыстың, республикалық маңызы бар қаланың, астананың жергілікті атқарушы органы.</w:t>
      </w:r>
    </w:p>
    <w:bookmarkEnd w:id="4"/>
    <w:bookmarkStart w:name="z6" w:id="5"/>
    <w:p>
      <w:pPr>
        <w:spacing w:after="0"/>
        <w:ind w:left="0"/>
        <w:jc w:val="both"/>
      </w:pPr>
      <w:r>
        <w:rPr>
          <w:rFonts w:ascii="Times New Roman"/>
          <w:b w:val="false"/>
          <w:i w:val="false"/>
          <w:color w:val="000000"/>
          <w:sz w:val="28"/>
        </w:rPr>
        <w:t>
      Бұл ретте облыстың жергілікті атқарушы органдары мемлекеттік және үкіметтік бағдарламаларды іске асыру шеңберінде тұрғын үй құрылысын қаржыландыру үшін ішкі нарықта айналым жасау үшін облыстардың жергілікті атқарушы органдары шығаратын мемлекеттік бағалы қағаздардың, сондай-ақ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бола алады;".</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