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1a39" w14:textId="4961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әскери ынтымактастық туралы шартқа қол қою туралы" Қазақстан Реснубликасының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14 қазандағы № 665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мен Ресей Федерациясы арасындағы әскери ынтымақтастық туралы шартқа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Ресей Федерациясы арасындағы әскери ынтымақтастық туралы шартқа қол кою туралы</w:t>
      </w:r>
    </w:p>
    <w:bookmarkEnd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8-бабының 1) тармақшасына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 мен Ресей Федерациясы арасындағы әскери ынтымақтастық туралы шарттың жобасы мақұлдансын.</w:t>
      </w:r>
    </w:p>
    <w:p>
      <w:pPr>
        <w:spacing w:after="0"/>
        <w:ind w:left="0"/>
        <w:jc w:val="both"/>
      </w:pPr>
      <w:r>
        <w:rPr>
          <w:rFonts w:ascii="Times New Roman"/>
          <w:b w:val="false"/>
          <w:i w:val="false"/>
          <w:color w:val="000000"/>
          <w:sz w:val="28"/>
        </w:rPr>
        <w:t>
      2. Қазақстан Республикасының Қорғаныс министрі Нұрлан Байұзақұлы Ермекбаевқа Қазақстан Республикасы мен Ресей Федерациясы арасындағы әскери ынтымақтастық туралы шартқа қағидаттық сипаты жоқ өзгерістер мен толықтырулар енгізуге рұқсат бере отырып, Қазақстан Республикасы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1"/>
    <w:p>
      <w:pPr>
        <w:spacing w:after="0"/>
        <w:ind w:left="0"/>
        <w:jc w:val="left"/>
      </w:pPr>
      <w:r>
        <w:rPr>
          <w:rFonts w:ascii="Times New Roman"/>
          <w:b/>
          <w:i w:val="false"/>
          <w:color w:val="000000"/>
        </w:rPr>
        <w:t xml:space="preserve"> Қазақстан Республикасы мен Ресей Федерациясы арасындағы әскери ынтымақтастық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p>
    <w:p>
      <w:pPr>
        <w:spacing w:after="0"/>
        <w:ind w:left="0"/>
        <w:jc w:val="both"/>
      </w:pP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шарттың және 2013 жылғы 11 қарашадағы Қазақстан Республикасы мен Ресей Федерациясы арасындағы XXI ғасырдағы тату көршілік және одақтастық туралы шарттың ережелерін негізге ала отырып,</w:t>
      </w:r>
    </w:p>
    <w:p>
      <w:pPr>
        <w:spacing w:after="0"/>
        <w:ind w:left="0"/>
        <w:jc w:val="both"/>
      </w:pPr>
      <w:r>
        <w:rPr>
          <w:rFonts w:ascii="Times New Roman"/>
          <w:b w:val="false"/>
          <w:i w:val="false"/>
          <w:color w:val="000000"/>
          <w:sz w:val="28"/>
        </w:rPr>
        <w:t>
      Біріккен Ұлттар Ұйымының мақсаттары мен қағидаттарын, одақтастық жәнс стратегиялық әріптестік, мемлекеттік егемендікті және аумақтық тұтастықты өзара құрметтеу, шекаралардың мызғымастығы, дауларды бейбіт жолмен реттеу және күш немесе күшпен қауіп төндіруді қолданбау, тең құқықтық және ішкі істерге араласпау, міндеттемелер мен халықаралық құқық нормаларын адал орындау қағидаттарын ұстана отырып,</w:t>
      </w:r>
    </w:p>
    <w:p>
      <w:pPr>
        <w:spacing w:after="0"/>
        <w:ind w:left="0"/>
        <w:jc w:val="both"/>
      </w:pPr>
      <w:r>
        <w:rPr>
          <w:rFonts w:ascii="Times New Roman"/>
          <w:b w:val="false"/>
          <w:i w:val="false"/>
          <w:color w:val="000000"/>
          <w:sz w:val="28"/>
        </w:rPr>
        <w:t>
      жан-жақты әріптестік қатынастарын және стратегиялық өзара іс-қимылды дамыту бағытын ұстанатынын білдіре отырып,</w:t>
      </w:r>
    </w:p>
    <w:p>
      <w:pPr>
        <w:spacing w:after="0"/>
        <w:ind w:left="0"/>
        <w:jc w:val="both"/>
      </w:pPr>
      <w:r>
        <w:rPr>
          <w:rFonts w:ascii="Times New Roman"/>
          <w:b w:val="false"/>
          <w:i w:val="false"/>
          <w:color w:val="000000"/>
          <w:sz w:val="28"/>
        </w:rPr>
        <w:t>
      өзара құрмет және бір-бірінің мүдделерін ескеру негізінде әскери ынтымақтастықты нығайту мен дамытудағы өзара мүдделілікті тани отырып, төмендегілер туралы уағдаласты:</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Осы Шарттың мақсаттары Тараптар арасындағы әскери ынтымақтастықты жүзеге асыру және дамыту болып табылады.</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Тараптардың осы Шартты іске асыру жөніндегі уәкілетті органдары:</w:t>
      </w:r>
    </w:p>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w:t>
      </w:r>
    </w:p>
    <w:p>
      <w:pPr>
        <w:spacing w:after="0"/>
        <w:ind w:left="0"/>
        <w:jc w:val="both"/>
      </w:pPr>
      <w:r>
        <w:rPr>
          <w:rFonts w:ascii="Times New Roman"/>
          <w:b w:val="false"/>
          <w:i w:val="false"/>
          <w:color w:val="000000"/>
          <w:sz w:val="28"/>
        </w:rPr>
        <w:t>
      Ресей Тарапынан - Ресей Федерациясының Қорғаныс министрлігі болып табылады.</w:t>
      </w:r>
    </w:p>
    <w:p>
      <w:pPr>
        <w:spacing w:after="0"/>
        <w:ind w:left="0"/>
        <w:jc w:val="both"/>
      </w:pPr>
      <w:r>
        <w:rPr>
          <w:rFonts w:ascii="Times New Roman"/>
          <w:b w:val="false"/>
          <w:i w:val="false"/>
          <w:color w:val="000000"/>
          <w:sz w:val="28"/>
        </w:rPr>
        <w:t>
      Уәкілетті органдардың атауы немесе функциялары өзгерген жағдайда Тараптар бұл туралы бірін-бірі дипломатиялық арналар арқылы дереу хабардар етеді.</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Тараптар әскери ынтымақтастықты мынадай негізгі бағыттар бойынша жүзеге асырады:</w:t>
      </w:r>
    </w:p>
    <w:p>
      <w:pPr>
        <w:spacing w:after="0"/>
        <w:ind w:left="0"/>
        <w:jc w:val="both"/>
      </w:pPr>
      <w:r>
        <w:rPr>
          <w:rFonts w:ascii="Times New Roman"/>
          <w:b w:val="false"/>
          <w:i w:val="false"/>
          <w:color w:val="000000"/>
          <w:sz w:val="28"/>
        </w:rPr>
        <w:t>
      Тараптардың бірі өтініш жасаған жағдайда Тараптардың қауіпсіздігін қамтамасыз ету мүддесінде әскерлерді (күштерді.) қолдануды бірлесіп жоспарлау;</w:t>
      </w:r>
    </w:p>
    <w:p>
      <w:pPr>
        <w:spacing w:after="0"/>
        <w:ind w:left="0"/>
        <w:jc w:val="both"/>
      </w:pPr>
      <w:r>
        <w:rPr>
          <w:rFonts w:ascii="Times New Roman"/>
          <w:b w:val="false"/>
          <w:i w:val="false"/>
          <w:color w:val="000000"/>
          <w:sz w:val="28"/>
        </w:rPr>
        <w:t>
      Тараптардың бірі өтініш жасаған жағдайда өңірлік қауіпсіздікке төнетін қыр көрсетулер мен қауіптерге қарсы бірлескен іс-қимыл;</w:t>
      </w:r>
    </w:p>
    <w:p>
      <w:pPr>
        <w:spacing w:after="0"/>
        <w:ind w:left="0"/>
        <w:jc w:val="both"/>
      </w:pPr>
      <w:r>
        <w:rPr>
          <w:rFonts w:ascii="Times New Roman"/>
          <w:b w:val="false"/>
          <w:i w:val="false"/>
          <w:color w:val="000000"/>
          <w:sz w:val="28"/>
        </w:rPr>
        <w:t>
      жедел және жауынгерлік даярлық;</w:t>
      </w:r>
    </w:p>
    <w:p>
      <w:pPr>
        <w:spacing w:after="0"/>
        <w:ind w:left="0"/>
        <w:jc w:val="both"/>
      </w:pPr>
      <w:r>
        <w:rPr>
          <w:rFonts w:ascii="Times New Roman"/>
          <w:b w:val="false"/>
          <w:i w:val="false"/>
          <w:color w:val="000000"/>
          <w:sz w:val="28"/>
        </w:rPr>
        <w:t>
      әскери білім және ғылым;</w:t>
      </w:r>
    </w:p>
    <w:p>
      <w:pPr>
        <w:spacing w:after="0"/>
        <w:ind w:left="0"/>
        <w:jc w:val="both"/>
      </w:pPr>
      <w:r>
        <w:rPr>
          <w:rFonts w:ascii="Times New Roman"/>
          <w:b w:val="false"/>
          <w:i w:val="false"/>
          <w:color w:val="000000"/>
          <w:sz w:val="28"/>
        </w:rPr>
        <w:t>
      бітімгершілік қызмет;</w:t>
      </w:r>
    </w:p>
    <w:p>
      <w:pPr>
        <w:spacing w:after="0"/>
        <w:ind w:left="0"/>
        <w:jc w:val="both"/>
      </w:pPr>
      <w:r>
        <w:rPr>
          <w:rFonts w:ascii="Times New Roman"/>
          <w:b w:val="false"/>
          <w:i w:val="false"/>
          <w:color w:val="000000"/>
          <w:sz w:val="28"/>
        </w:rPr>
        <w:t>
      әскерлердің (күштердің) қызметі және оларды жан-жақты қамтамасыз ету;</w:t>
      </w:r>
    </w:p>
    <w:p>
      <w:pPr>
        <w:spacing w:after="0"/>
        <w:ind w:left="0"/>
        <w:jc w:val="both"/>
      </w:pPr>
      <w:r>
        <w:rPr>
          <w:rFonts w:ascii="Times New Roman"/>
          <w:b w:val="false"/>
          <w:i w:val="false"/>
          <w:color w:val="000000"/>
          <w:sz w:val="28"/>
        </w:rPr>
        <w:t>
      екіжақты нормативтік-құқықтық базаны жетілдіру;</w:t>
      </w:r>
    </w:p>
    <w:p>
      <w:pPr>
        <w:spacing w:after="0"/>
        <w:ind w:left="0"/>
        <w:jc w:val="both"/>
      </w:pPr>
      <w:r>
        <w:rPr>
          <w:rFonts w:ascii="Times New Roman"/>
          <w:b w:val="false"/>
          <w:i w:val="false"/>
          <w:color w:val="000000"/>
          <w:sz w:val="28"/>
        </w:rPr>
        <w:t>
      Тараптар әскери делегацияларының халықаралық ұйымдардың жұмысына қатысуы шеңберінде өзара іс-қимыл жасау;</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Тараптардың келісімі бойынша әскери ынтымақтастықтың басқа да бағыттары.</w:t>
      </w:r>
    </w:p>
    <w:p>
      <w:pPr>
        <w:spacing w:after="0"/>
        <w:ind w:left="0"/>
        <w:jc w:val="both"/>
      </w:pPr>
      <w:r>
        <w:rPr>
          <w:rFonts w:ascii="Times New Roman"/>
          <w:b w:val="false"/>
          <w:i w:val="false"/>
          <w:color w:val="000000"/>
          <w:sz w:val="28"/>
        </w:rPr>
        <w:t>
      Әскери ынтымақтастықтың негізгі бағыттарын іске асыру мақсатында Тараптар жекелеген халықаралық шарттар жасай алады.</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Осы шарттың 3-бабында көрсетілген әскери ынтымақтастық бағыттарын іске асыру үшін Тараптар ынтымақтастықты мынадай нысандарда жүзеге асырады:</w:t>
      </w:r>
    </w:p>
    <w:p>
      <w:pPr>
        <w:spacing w:after="0"/>
        <w:ind w:left="0"/>
        <w:jc w:val="both"/>
      </w:pPr>
      <w:r>
        <w:rPr>
          <w:rFonts w:ascii="Times New Roman"/>
          <w:b w:val="false"/>
          <w:i w:val="false"/>
          <w:color w:val="000000"/>
          <w:sz w:val="28"/>
        </w:rPr>
        <w:t>
      қорғаныс ведомстволары басшыларының (басшылары орынбасарларының) ресми сапарлары мен екіжақты жұмыс кездесулері;</w:t>
      </w:r>
    </w:p>
    <w:p>
      <w:pPr>
        <w:spacing w:after="0"/>
        <w:ind w:left="0"/>
        <w:jc w:val="both"/>
      </w:pPr>
      <w:r>
        <w:rPr>
          <w:rFonts w:ascii="Times New Roman"/>
          <w:b w:val="false"/>
          <w:i w:val="false"/>
          <w:color w:val="000000"/>
          <w:sz w:val="28"/>
        </w:rPr>
        <w:t>
      әскери делегациялардың қарулы күштер қызметінің әртүрлі бағыттары бойынша консультациялары мен жұмыс кездесулері;</w:t>
      </w:r>
    </w:p>
    <w:p>
      <w:pPr>
        <w:spacing w:after="0"/>
        <w:ind w:left="0"/>
        <w:jc w:val="both"/>
      </w:pPr>
      <w:r>
        <w:rPr>
          <w:rFonts w:ascii="Times New Roman"/>
          <w:b w:val="false"/>
          <w:i w:val="false"/>
          <w:color w:val="000000"/>
          <w:sz w:val="28"/>
        </w:rPr>
        <w:t>
      өңірлік қауіпсіздік және әскерлерді (күштерді) бірлесіп қолдану мәселелері бойынша штабтық келіссөздер мен консультациялар;</w:t>
      </w:r>
    </w:p>
    <w:p>
      <w:pPr>
        <w:spacing w:after="0"/>
        <w:ind w:left="0"/>
        <w:jc w:val="both"/>
      </w:pPr>
      <w:r>
        <w:rPr>
          <w:rFonts w:ascii="Times New Roman"/>
          <w:b w:val="false"/>
          <w:i w:val="false"/>
          <w:color w:val="000000"/>
          <w:sz w:val="28"/>
        </w:rPr>
        <w:t>
      конференциялар, семинарлар, симпозиумдар;</w:t>
      </w:r>
    </w:p>
    <w:p>
      <w:pPr>
        <w:spacing w:after="0"/>
        <w:ind w:left="0"/>
        <w:jc w:val="both"/>
      </w:pPr>
      <w:r>
        <w:rPr>
          <w:rFonts w:ascii="Times New Roman"/>
          <w:b w:val="false"/>
          <w:i w:val="false"/>
          <w:color w:val="000000"/>
          <w:sz w:val="28"/>
        </w:rPr>
        <w:t>
      жедел және жауынгерлік даярлықтың бірлескен іс-шаралары (оқу-жаттығулар, жарыстар, конкурстар және т.б.);</w:t>
      </w:r>
    </w:p>
    <w:p>
      <w:pPr>
        <w:spacing w:after="0"/>
        <w:ind w:left="0"/>
        <w:jc w:val="both"/>
      </w:pPr>
      <w:r>
        <w:rPr>
          <w:rFonts w:ascii="Times New Roman"/>
          <w:b w:val="false"/>
          <w:i w:val="false"/>
          <w:color w:val="000000"/>
          <w:sz w:val="28"/>
        </w:rPr>
        <w:t>
      әскери корабльдердің кіруі (сапарлары);</w:t>
      </w:r>
    </w:p>
    <w:p>
      <w:pPr>
        <w:spacing w:after="0"/>
        <w:ind w:left="0"/>
        <w:jc w:val="both"/>
      </w:pPr>
      <w:r>
        <w:rPr>
          <w:rFonts w:ascii="Times New Roman"/>
          <w:b w:val="false"/>
          <w:i w:val="false"/>
          <w:color w:val="000000"/>
          <w:sz w:val="28"/>
        </w:rPr>
        <w:t>
      әскери оқу орындарында әскери кадрлар даярлау;</w:t>
      </w:r>
    </w:p>
    <w:p>
      <w:pPr>
        <w:spacing w:after="0"/>
        <w:ind w:left="0"/>
        <w:jc w:val="both"/>
      </w:pPr>
      <w:r>
        <w:rPr>
          <w:rFonts w:ascii="Times New Roman"/>
          <w:b w:val="false"/>
          <w:i w:val="false"/>
          <w:color w:val="000000"/>
          <w:sz w:val="28"/>
        </w:rPr>
        <w:t>
      өзара іс-қимылдың әртүрлі салаларында ақпарат және құжаттама алмасу;</w:t>
      </w:r>
    </w:p>
    <w:p>
      <w:pPr>
        <w:spacing w:after="0"/>
        <w:ind w:left="0"/>
        <w:jc w:val="both"/>
      </w:pPr>
      <w:r>
        <w:rPr>
          <w:rFonts w:ascii="Times New Roman"/>
          <w:b w:val="false"/>
          <w:i w:val="false"/>
          <w:color w:val="000000"/>
          <w:sz w:val="28"/>
        </w:rPr>
        <w:t>
      спорттық және мәдени іс-шаралар;</w:t>
      </w:r>
    </w:p>
    <w:p>
      <w:pPr>
        <w:spacing w:after="0"/>
        <w:ind w:left="0"/>
        <w:jc w:val="both"/>
      </w:pPr>
      <w:r>
        <w:rPr>
          <w:rFonts w:ascii="Times New Roman"/>
          <w:b w:val="false"/>
          <w:i w:val="false"/>
          <w:color w:val="000000"/>
          <w:sz w:val="28"/>
        </w:rPr>
        <w:t>
      Тараптардың келісімі бойынша әскери ынтымақтастықтың басқа да нысандары.</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Осы Шартты іске асыру мақсатында Тараптардың уәкілетті органдары әскери ынтымақтастық барысында шешілетін мақсаттар мен міндеттерді, әскери ынтымақтастық бағыттарын, оларды іске асыру нысанын және орындау мерзімдерін қамтитын Әскери саладағы стратегиялық әріптестіктің үш жылдық кезеңге арналған бағдарламасын әзірлейді.</w:t>
      </w:r>
    </w:p>
    <w:p>
      <w:pPr>
        <w:spacing w:after="0"/>
        <w:ind w:left="0"/>
        <w:jc w:val="both"/>
      </w:pPr>
      <w:r>
        <w:rPr>
          <w:rFonts w:ascii="Times New Roman"/>
          <w:b w:val="false"/>
          <w:i w:val="false"/>
          <w:color w:val="000000"/>
          <w:sz w:val="28"/>
        </w:rPr>
        <w:t>
      Әскери саладағы стратегиялық әріптестік бағдарламасында көзделген әскери ынтымақтастықтың міндеттері мен бағыттарына сәйкес Тараптардың уәкілетті органдары іс-шаралардың атаулары, оларды өткізу мерзімдері мен орны, қаржыландыру тәртібі, ұзақтығы және қатысушылар саны, іс-шараларды іске асыруға жауапты бөлімшелер айқындалған Әскери ынтымақтастық жоспарын жыл сайын әзірлейді.</w:t>
      </w:r>
    </w:p>
    <w:p>
      <w:pPr>
        <w:spacing w:after="0"/>
        <w:ind w:left="0"/>
        <w:jc w:val="both"/>
      </w:pPr>
      <w:r>
        <w:rPr>
          <w:rFonts w:ascii="Times New Roman"/>
          <w:b w:val="false"/>
          <w:i w:val="false"/>
          <w:color w:val="000000"/>
          <w:sz w:val="28"/>
        </w:rPr>
        <w:t>
      Әскери ынтымақтастық жоспарын Тараптардың уәкілетті органдарының басшылары жоспарланатын жылдың апдындағы жылдың 25 желтоқсанынан кешіктірмей бекітеді.</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Тараптар әскери саладағы ынтымақтастықты кеңейту және одан әрі тереңдету мүдделерінде Тараптардың халықаралық әскери ынтымақтастыққа жауап беретін қорғаныс ведомстволары басшыларының орынбасарлары (халықаралық әскери ынтымақтастыққа жауап беретін құрылымдық бөлімшелердің бастықтары) жетекшілік ететін консультациялар нысанында Тараптардың қорғаныс саясатын үйлестіру бойынша өзара іс-қимыл жасау тетігін пайдаланады.</w:t>
      </w:r>
    </w:p>
    <w:p>
      <w:pPr>
        <w:spacing w:after="0"/>
        <w:ind w:left="0"/>
        <w:jc w:val="both"/>
      </w:pPr>
      <w:r>
        <w:rPr>
          <w:rFonts w:ascii="Times New Roman"/>
          <w:b w:val="false"/>
          <w:i w:val="false"/>
          <w:color w:val="000000"/>
          <w:sz w:val="28"/>
        </w:rPr>
        <w:t>
      Көрсетілген консультациялар қажеттілігіне қарай, бірақ жылына бір реттен сиретпей өткізіледі.</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Егер әрбір нақты жағдайда өзге тәртіп келісілмесе, Тараптар осы Шартты іске асыру барысында туындайтын шығыстарды Тараптардың ұлттық заңнамаларында көзделген қаражат шегінде дербес көтереді.</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Тараптар әскери барлау саласында ынтымақтастық жасайды.</w:t>
      </w:r>
    </w:p>
    <w:p>
      <w:pPr>
        <w:spacing w:after="0"/>
        <w:ind w:left="0"/>
        <w:jc w:val="both"/>
      </w:pPr>
      <w:r>
        <w:rPr>
          <w:rFonts w:ascii="Times New Roman"/>
          <w:b w:val="false"/>
          <w:i w:val="false"/>
          <w:color w:val="000000"/>
          <w:sz w:val="28"/>
        </w:rPr>
        <w:t>
      Тараптардың әрқайсысы екінші Тарапқа қарсы бағытталған барлау қызметін жүргізбеуге міндеттенеді.</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Екінші Тараптың аумағында уақытша болатын бір Тараптың әскери құралымдарынын, мәртебесі, сондай-ақ бір Тараптың екінші Тараптың аумағында орналасқан әскери объектілерін пайдалану тәртібі мен шарттары жекелеген халықаралық шарттарда айқындалады.</w:t>
      </w:r>
    </w:p>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Жедел және жауынгерлік даярлықтың бірлескен іс-шараларына қатысу үшін екінші Тараптың аумағы арқылы (аумағына) өтетін бір Тараптың әскери құралымдарының құрамына кіретін адамдар Тараптар арасындағы мемлекеттік шекараны Тараптар алдын ала ресми түрде жолдаған әскери қызметшілердің тізімдері бойынша және жеке басын куәландыратын құжатты (паспорт, жеке куәлік) көрсету арқылы кесіп өтеді.</w:t>
      </w:r>
    </w:p>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Тараптардың қарулы күштері үшін әскери кадрлар даярлауды Тараптар тиісті халықаралық шарттар негізінде жүзеге асырады.</w:t>
      </w:r>
    </w:p>
    <w:p>
      <w:pPr>
        <w:spacing w:after="0"/>
        <w:ind w:left="0"/>
        <w:jc w:val="both"/>
      </w:pPr>
      <w:r>
        <w:rPr>
          <w:rFonts w:ascii="Times New Roman"/>
          <w:b/>
          <w:i w:val="false"/>
          <w:color w:val="000000"/>
          <w:sz w:val="28"/>
        </w:rPr>
        <w:t>12-бап</w:t>
      </w:r>
    </w:p>
    <w:p>
      <w:pPr>
        <w:spacing w:after="0"/>
        <w:ind w:left="0"/>
        <w:jc w:val="both"/>
      </w:pPr>
      <w:r>
        <w:rPr>
          <w:rFonts w:ascii="Times New Roman"/>
          <w:b w:val="false"/>
          <w:i w:val="false"/>
          <w:color w:val="000000"/>
          <w:sz w:val="28"/>
        </w:rPr>
        <w:t>
      Тараптар мемлекетаралық әскери тасымалдар саласында ынтымақтастық жасайды. Мұндай ынтымақтастық жасау тәртібі жекелеген халықаралық шартта айқындалады.</w:t>
      </w:r>
    </w:p>
    <w:p>
      <w:pPr>
        <w:spacing w:after="0"/>
        <w:ind w:left="0"/>
        <w:jc w:val="both"/>
      </w:pPr>
      <w:r>
        <w:rPr>
          <w:rFonts w:ascii="Times New Roman"/>
          <w:b/>
          <w:i w:val="false"/>
          <w:color w:val="000000"/>
          <w:sz w:val="28"/>
        </w:rPr>
        <w:t>13-бап</w:t>
      </w:r>
    </w:p>
    <w:p>
      <w:pPr>
        <w:spacing w:after="0"/>
        <w:ind w:left="0"/>
        <w:jc w:val="both"/>
      </w:pPr>
      <w:r>
        <w:rPr>
          <w:rFonts w:ascii="Times New Roman"/>
          <w:b w:val="false"/>
          <w:i w:val="false"/>
          <w:color w:val="000000"/>
          <w:sz w:val="28"/>
        </w:rPr>
        <w:t>
      Тараптар іс-шараларды бірлесіп жоспарлайды және Тараптардың қорғаныс ведомстволары мен қарулы күштері қызметінің салдарына байланысты экологиялық проблемалардың алдын алуда және оларды шешуде өзара көмек көрсетеді.</w:t>
      </w:r>
    </w:p>
    <w:p>
      <w:pPr>
        <w:spacing w:after="0"/>
        <w:ind w:left="0"/>
        <w:jc w:val="both"/>
      </w:pPr>
      <w:r>
        <w:rPr>
          <w:rFonts w:ascii="Times New Roman"/>
          <w:b/>
          <w:i w:val="false"/>
          <w:color w:val="000000"/>
          <w:sz w:val="28"/>
        </w:rPr>
        <w:t>14-бап</w:t>
      </w:r>
    </w:p>
    <w:p>
      <w:pPr>
        <w:spacing w:after="0"/>
        <w:ind w:left="0"/>
        <w:jc w:val="both"/>
      </w:pPr>
      <w:r>
        <w:rPr>
          <w:rFonts w:ascii="Times New Roman"/>
          <w:b w:val="false"/>
          <w:i w:val="false"/>
          <w:color w:val="000000"/>
          <w:sz w:val="28"/>
        </w:rPr>
        <w:t>
      Осы Шарт шеңберінде Тараптар бір-біріне беретін немесе Тараптар бірлесіп жасаған кез келген ақпарат (бұдан әрі - ақпарат), оның нысаны мен мазмұнына қарамастан, тек осы Шарттың мақсатында ғана және екінші Тарапқа нұқсан келтірмей пайдаланылады.</w:t>
      </w:r>
    </w:p>
    <w:p>
      <w:pPr>
        <w:spacing w:after="0"/>
        <w:ind w:left="0"/>
        <w:jc w:val="both"/>
      </w:pPr>
      <w:r>
        <w:rPr>
          <w:rFonts w:ascii="Times New Roman"/>
          <w:b w:val="false"/>
          <w:i w:val="false"/>
          <w:color w:val="000000"/>
          <w:sz w:val="28"/>
        </w:rPr>
        <w:t>
      Тараптардың әрқайсысы екінші Тараптың алдын ала жазбаша келісімінсіз үшінші тарапқа ақпарат бермеуге міндеттенеді.</w:t>
      </w:r>
    </w:p>
    <w:p>
      <w:pPr>
        <w:spacing w:after="0"/>
        <w:ind w:left="0"/>
        <w:jc w:val="both"/>
      </w:pPr>
      <w:r>
        <w:rPr>
          <w:rFonts w:ascii="Times New Roman"/>
          <w:b w:val="false"/>
          <w:i w:val="false"/>
          <w:color w:val="000000"/>
          <w:sz w:val="28"/>
        </w:rPr>
        <w:t>
      Тараптардың әрқайсысы ақпараттың құпиялылығын дербес белгілейді. Тараптар құпия деп таныған ақпаратты жеткізгіштерге "Қызмет бабында пайдалану үшін" белгісі қойылады. Беруші Тарап оған қатысты құпиялылықты сақтау қажеттігін ескерткен ақпаратты алған Тарап оны қорғауды қамтамасыз етеді және оны ұлттық заңнаманың осындай ақпаратты қолдануды реттейтін ережелеріне сәйкес қолданады.</w:t>
      </w:r>
    </w:p>
    <w:p>
      <w:pPr>
        <w:spacing w:after="0"/>
        <w:ind w:left="0"/>
        <w:jc w:val="both"/>
      </w:pPr>
      <w:r>
        <w:rPr>
          <w:rFonts w:ascii="Times New Roman"/>
          <w:b w:val="false"/>
          <w:i w:val="false"/>
          <w:color w:val="000000"/>
          <w:sz w:val="28"/>
        </w:rPr>
        <w:t>
      Тараптар өкілдерін әскери объектілерге немесе әскери өнеркәсіп кешені кәсіпорындарына кіргізу олар орналасқан аумақтағы Тараптың ұлттық заңнамасымда белгіленген тәртіппен жүзеге асырылады.</w:t>
      </w:r>
    </w:p>
    <w:p>
      <w:pPr>
        <w:spacing w:after="0"/>
        <w:ind w:left="0"/>
        <w:jc w:val="both"/>
      </w:pPr>
      <w:r>
        <w:rPr>
          <w:rFonts w:ascii="Times New Roman"/>
          <w:b/>
          <w:i w:val="false"/>
          <w:color w:val="000000"/>
          <w:sz w:val="28"/>
        </w:rPr>
        <w:t>15-бап</w:t>
      </w:r>
    </w:p>
    <w:p>
      <w:pPr>
        <w:spacing w:after="0"/>
        <w:ind w:left="0"/>
        <w:jc w:val="both"/>
      </w:pPr>
      <w:r>
        <w:rPr>
          <w:rFonts w:ascii="Times New Roman"/>
          <w:b w:val="false"/>
          <w:i w:val="false"/>
          <w:color w:val="000000"/>
          <w:sz w:val="28"/>
        </w:rPr>
        <w:t>
      Осы Шарт қандай да бір басқа мемлекеттерге қарсы бағытталмаған және Тараптардың өздері қатысушысы болып табылатын басқа халықаралық шарттардан туындайтын құқықтары мен міндеттемелерін қозғамайды.</w:t>
      </w:r>
    </w:p>
    <w:p>
      <w:pPr>
        <w:spacing w:after="0"/>
        <w:ind w:left="0"/>
        <w:jc w:val="both"/>
      </w:pPr>
      <w:r>
        <w:rPr>
          <w:rFonts w:ascii="Times New Roman"/>
          <w:b/>
          <w:i w:val="false"/>
          <w:color w:val="000000"/>
          <w:sz w:val="28"/>
        </w:rPr>
        <w:t>16-бап</w:t>
      </w:r>
    </w:p>
    <w:p>
      <w:pPr>
        <w:spacing w:after="0"/>
        <w:ind w:left="0"/>
        <w:jc w:val="both"/>
      </w:pPr>
      <w:r>
        <w:rPr>
          <w:rFonts w:ascii="Times New Roman"/>
          <w:b w:val="false"/>
          <w:i w:val="false"/>
          <w:color w:val="000000"/>
          <w:sz w:val="28"/>
        </w:rPr>
        <w:t>
      Тараптар екінші Тарапқа қарсы бағытталған қызметті жүзеге асыру мақсатында үшінші тарапқа өз аумақтарын пайдалануына жол бермейді.</w:t>
      </w:r>
    </w:p>
    <w:p>
      <w:pPr>
        <w:spacing w:after="0"/>
        <w:ind w:left="0"/>
        <w:jc w:val="both"/>
      </w:pPr>
      <w:r>
        <w:rPr>
          <w:rFonts w:ascii="Times New Roman"/>
          <w:b w:val="false"/>
          <w:i w:val="false"/>
          <w:color w:val="000000"/>
          <w:sz w:val="28"/>
        </w:rPr>
        <w:t>
      Тараптардың бірінің қауіпсіздігіне, тәуелсіздігіне немесе аумақтық тұтастығына қатер төндіретін жағдай туындаған жағдайда Тараптар дереу консультациялар өткізеді және 1992 жылғы 15 мамырдағы Ұжымдық қауіпсіздік туралы шарт ережелерін қоса алғанда, халықаралық құқыққа сәйкес әскери көмекті қоса алғанда, бір-біріне қажетті көмек көрсету бойынша нақты әрекет етеді.</w:t>
      </w:r>
    </w:p>
    <w:p>
      <w:pPr>
        <w:spacing w:after="0"/>
        <w:ind w:left="0"/>
        <w:jc w:val="both"/>
      </w:pPr>
      <w:r>
        <w:rPr>
          <w:rFonts w:ascii="Times New Roman"/>
          <w:b/>
          <w:i w:val="false"/>
          <w:color w:val="000000"/>
          <w:sz w:val="28"/>
        </w:rPr>
        <w:t>17-бап</w:t>
      </w:r>
    </w:p>
    <w:p>
      <w:pPr>
        <w:spacing w:after="0"/>
        <w:ind w:left="0"/>
        <w:jc w:val="both"/>
      </w:pPr>
      <w:r>
        <w:rPr>
          <w:rFonts w:ascii="Times New Roman"/>
          <w:b w:val="false"/>
          <w:i w:val="false"/>
          <w:color w:val="000000"/>
          <w:sz w:val="28"/>
        </w:rPr>
        <w:t>
      Осы Шарттың ережелерін түсіндіру немесе қолдану кезінде даулар туындаған жағдайда Тараптар оларды келіссөздер және консультациялар арқылы шешеді.</w:t>
      </w:r>
    </w:p>
    <w:p>
      <w:pPr>
        <w:spacing w:after="0"/>
        <w:ind w:left="0"/>
        <w:jc w:val="both"/>
      </w:pPr>
      <w:r>
        <w:rPr>
          <w:rFonts w:ascii="Times New Roman"/>
          <w:b/>
          <w:i w:val="false"/>
          <w:color w:val="000000"/>
          <w:sz w:val="28"/>
        </w:rPr>
        <w:t>18-бап</w:t>
      </w:r>
    </w:p>
    <w:p>
      <w:pPr>
        <w:spacing w:after="0"/>
        <w:ind w:left="0"/>
        <w:jc w:val="both"/>
      </w:pPr>
      <w:r>
        <w:rPr>
          <w:rFonts w:ascii="Times New Roman"/>
          <w:b w:val="false"/>
          <w:i w:val="false"/>
          <w:color w:val="000000"/>
          <w:sz w:val="28"/>
        </w:rPr>
        <w:t>
      Тараптардың өзара келісімі бойынша осы Шартқа жеке хаттамалармен ресімделетін және оның ажырамас бөлігі болып табылатын өзгерістер мен толықтырулар енгізілуі мүмкін.</w:t>
      </w:r>
    </w:p>
    <w:p>
      <w:pPr>
        <w:spacing w:after="0"/>
        <w:ind w:left="0"/>
        <w:jc w:val="both"/>
      </w:pPr>
      <w:r>
        <w:rPr>
          <w:rFonts w:ascii="Times New Roman"/>
          <w:b/>
          <w:i w:val="false"/>
          <w:color w:val="000000"/>
          <w:sz w:val="28"/>
        </w:rPr>
        <w:t>19-бап</w:t>
      </w:r>
    </w:p>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Осы Шарт он жыл мерзімге жасалады. Егер Тараптардың ешқайсысы тиісті кезең аяқталғанға дейін кемінде алты ай бұрын екінші Тарапты дипломатиялық арналар арқылы өзінің оның қолданылуын тоқтату ниеті туралы жазбаша нысанда хабардар етпесе, оның қолданысы келесі он жылдық кезеңге автоматты түрде ұзартылатын болады.</w:t>
      </w:r>
    </w:p>
    <w:p>
      <w:pPr>
        <w:spacing w:after="0"/>
        <w:ind w:left="0"/>
        <w:jc w:val="both"/>
      </w:pPr>
      <w:r>
        <w:rPr>
          <w:rFonts w:ascii="Times New Roman"/>
          <w:b w:val="false"/>
          <w:i w:val="false"/>
          <w:color w:val="000000"/>
          <w:sz w:val="28"/>
        </w:rPr>
        <w:t>
      Осы Шарт күшіне енген күннен бастап 1994 жылғы 28 наурыздағы Қазақстан Республикасы мен Ресей Федерациясы арасындағы Әскери ынтымақтастық туралы шарт өз қолданысын тоқтатады.</w:t>
      </w:r>
    </w:p>
    <w:p>
      <w:pPr>
        <w:spacing w:after="0"/>
        <w:ind w:left="0"/>
        <w:jc w:val="both"/>
      </w:pPr>
      <w:r>
        <w:rPr>
          <w:rFonts w:ascii="Times New Roman"/>
          <w:b w:val="false"/>
          <w:i w:val="false"/>
          <w:color w:val="000000"/>
          <w:sz w:val="28"/>
        </w:rPr>
        <w:t>
      20 жылғы "      " қаласында қазақ және орыс тілдерінде екі данада жасалды әрі екі мәтіннің де күші бірдей.</w:t>
      </w:r>
    </w:p>
    <w:p>
      <w:pPr>
        <w:spacing w:after="0"/>
        <w:ind w:left="0"/>
        <w:jc w:val="both"/>
      </w:pPr>
      <w:r>
        <w:rPr>
          <w:rFonts w:ascii="Times New Roman"/>
          <w:b w:val="false"/>
          <w:i w:val="false"/>
          <w:color w:val="000000"/>
          <w:sz w:val="28"/>
        </w:rPr>
        <w:t>
      Осы Шарттың ережелерін түсіндіру кезінде алшақтықтар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