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2134" w14:textId="0e6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2013 жылғы 31 желтоқсандағы № 1562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15 желтоқсандағы № 856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87-88, 631-құжат):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реттік нөмірі 1-жолдың 3) тармақшасы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4"/>
    <w:p>
      <w:pPr>
        <w:spacing w:after="0"/>
        <w:ind w:left="0"/>
        <w:jc w:val="both"/>
      </w:pPr>
      <w:r>
        <w:rPr>
          <w:rFonts w:ascii="Times New Roman"/>
          <w:b w:val="false"/>
          <w:i w:val="false"/>
          <w:color w:val="000000"/>
          <w:sz w:val="28"/>
        </w:rPr>
        <w:t>
      реттік нөмірі 2-жолдың 1) тармақшасы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5"/>
    <w:p>
      <w:pPr>
        <w:spacing w:after="0"/>
        <w:ind w:left="0"/>
        <w:jc w:val="both"/>
      </w:pPr>
      <w:r>
        <w:rPr>
          <w:rFonts w:ascii="Times New Roman"/>
          <w:b w:val="false"/>
          <w:i w:val="false"/>
          <w:color w:val="000000"/>
          <w:sz w:val="28"/>
        </w:rPr>
        <w:t>
      реттік нөмірі 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6"/>
    <w:p>
      <w:pPr>
        <w:spacing w:after="0"/>
        <w:ind w:left="0"/>
        <w:jc w:val="both"/>
      </w:pPr>
      <w:r>
        <w:rPr>
          <w:rFonts w:ascii="Times New Roman"/>
          <w:b w:val="false"/>
          <w:i w:val="false"/>
          <w:color w:val="000000"/>
          <w:sz w:val="28"/>
        </w:rPr>
        <w:t>
      көрсетілген қаулыға 21-қосымшада:</w:t>
      </w:r>
    </w:p>
    <w:bookmarkEnd w:id="6"/>
    <w:bookmarkStart w:name="z13" w:id="7"/>
    <w:p>
      <w:pPr>
        <w:spacing w:after="0"/>
        <w:ind w:left="0"/>
        <w:jc w:val="both"/>
      </w:pPr>
      <w:r>
        <w:rPr>
          <w:rFonts w:ascii="Times New Roman"/>
          <w:b w:val="false"/>
          <w:i w:val="false"/>
          <w:color w:val="000000"/>
          <w:sz w:val="28"/>
        </w:rPr>
        <w:t>
      реттік нөмірі 6-жол және реттік нөмірі 6-жолдың 1) тармақшасы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ff0000"/>
          <w:sz w:val="28"/>
        </w:rPr>
        <w:t xml:space="preserve">
      Ескерту. 1-тармаққа өзгеріс енгізілді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4" w:id="8"/>
    <w:p>
      <w:pPr>
        <w:spacing w:after="0"/>
        <w:ind w:left="0"/>
        <w:jc w:val="both"/>
      </w:pPr>
      <w:r>
        <w:rPr>
          <w:rFonts w:ascii="Times New Roman"/>
          <w:b w:val="false"/>
          <w:i w:val="false"/>
          <w:color w:val="000000"/>
          <w:sz w:val="28"/>
        </w:rPr>
        <w:t>
      2. Осы қаулы 2021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