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e442" w14:textId="d81e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939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кәсіпорнына академик Н.Ж. Батпеновтің есімі берілсін.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кәсіпорнының атауы Қазақстан Республикасы Денсаулық сақтау министрлігінің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 (бұдан әрі – кәсіпорын) болып өзгертілсін.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енгізілетін тиісті өзгерістерді бекітуге ұсынуды;</w:t>
      </w:r>
    </w:p>
    <w:bookmarkEnd w:id="4"/>
    <w:bookmarkStart w:name="z6"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кәсіпорынды мемлекеттік қайта тіркеуді;</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енгізілсін: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"Қазақстан Республикасы Денсаулық сақтау және Ұлттық экономика министрліктерінің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(Қазақстан Республикасының ПҮАЖ-ы, 2017 ж., № 6, 41-құжат):</w:t>
      </w:r>
    </w:p>
    <w:bookmarkEnd w:id="8"/>
    <w:bookmarkStart w:name="z14" w:id="9"/>
    <w:p>
      <w:pPr>
        <w:spacing w:after="0"/>
        <w:ind w:left="0"/>
        <w:jc w:val="both"/>
      </w:pPr>
      <w:r>
        <w:rPr>
          <w:rFonts w:ascii="Times New Roman"/>
          <w:b w:val="false"/>
          <w:i w:val="false"/>
          <w:color w:val="000000"/>
          <w:sz w:val="28"/>
        </w:rPr>
        <w:t xml:space="preserve">
      көрсетілген қаулымен бекiтiлген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реттік нөмірі 11-жол мынадай редакцияда жазылсын:</w:t>
      </w:r>
    </w:p>
    <w:bookmarkEnd w:id="12"/>
    <w:bookmarkStart w:name="z18" w:id="13"/>
    <w:p>
      <w:pPr>
        <w:spacing w:after="0"/>
        <w:ind w:left="0"/>
        <w:jc w:val="both"/>
      </w:pPr>
      <w:r>
        <w:rPr>
          <w:rFonts w:ascii="Times New Roman"/>
          <w:b w:val="false"/>
          <w:i w:val="false"/>
          <w:color w:val="000000"/>
          <w:sz w:val="28"/>
        </w:rPr>
        <w:t>
      "11. Академик Н.Ж. Батпенов атындағы Ұлттық ғылыми травматология және ортопедия орталығы".</w:t>
      </w:r>
    </w:p>
    <w:bookmarkEnd w:id="13"/>
    <w:bookmarkStart w:name="z19" w:id="14"/>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