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a9e8" w14:textId="0d1a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2010 жылғы 12 тамыздағы № 1037 және "Еуразиялық экономикалық одақтың Сотына жүгінуге уәкілеттік берілген органдар мен ұйым туралы" 2015 жылғы 6 мамырдағы № 20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19 ақпандағы № 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2010 жылғы 12 тамыздағы № 1037 және "Еуразиялық экономикалық одақтың Сотына жүгінуге уәкілеттік берілген органдар мен ұйым туралы" 2015 жылғы 6 мамырдағы № 20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2010 жылғы 12 тамыздағы № 1037 және "Еуразиялық экономикалық одақтың Сотына жүгінуге уәкілеттік берілген органдар мен ұйым туралы" 2015 жылғы 6 мамырдағы № 20 жарлықтарына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 енгізілсін:</w:t>
      </w:r>
    </w:p>
    <w:bookmarkEnd w:id="3"/>
    <w:p>
      <w:pPr>
        <w:spacing w:after="0"/>
        <w:ind w:left="0"/>
        <w:jc w:val="both"/>
      </w:pPr>
      <w:r>
        <w:rPr>
          <w:rFonts w:ascii="Times New Roman"/>
          <w:b w:val="false"/>
          <w:i w:val="false"/>
          <w:color w:val="000000"/>
          <w:sz w:val="28"/>
        </w:rPr>
        <w:t>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w:t>
      </w:r>
    </w:p>
    <w:p>
      <w:pPr>
        <w:spacing w:after="0"/>
        <w:ind w:left="0"/>
        <w:jc w:val="both"/>
      </w:pPr>
      <w:r>
        <w:rPr>
          <w:rFonts w:ascii="Times New Roman"/>
          <w:b w:val="false"/>
          <w:i w:val="false"/>
          <w:color w:val="000000"/>
          <w:sz w:val="28"/>
        </w:rPr>
        <w:t>
      37-тармақ мынадай редакцияда жазылсын:</w:t>
      </w:r>
    </w:p>
    <w:p>
      <w:pPr>
        <w:spacing w:after="0"/>
        <w:ind w:left="0"/>
        <w:jc w:val="both"/>
      </w:pP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Еуразиялық экономикалық одақтың Сотын (бұдан әрі – Одақ Соты) қоспағанда, тиісті халықаралық сот органына одан әрі жіберу үшін СІМ-ге ұсынады.</w:t>
      </w:r>
    </w:p>
    <w:p>
      <w:pPr>
        <w:spacing w:after="0"/>
        <w:ind w:left="0"/>
        <w:jc w:val="both"/>
      </w:pPr>
      <w:r>
        <w:rPr>
          <w:rFonts w:ascii="Times New Roman"/>
          <w:b w:val="false"/>
          <w:i w:val="false"/>
          <w:color w:val="000000"/>
          <w:sz w:val="28"/>
        </w:rPr>
        <w:t>
      Одақ Сотының сұрау салуына шоғырландырылған жауап Әділет министрлігіне жіберіледі.</w:t>
      </w:r>
    </w:p>
    <w:p>
      <w:pPr>
        <w:spacing w:after="0"/>
        <w:ind w:left="0"/>
        <w:jc w:val="both"/>
      </w:pPr>
      <w:r>
        <w:rPr>
          <w:rFonts w:ascii="Times New Roman"/>
          <w:b w:val="false"/>
          <w:i w:val="false"/>
          <w:color w:val="000000"/>
          <w:sz w:val="28"/>
        </w:rPr>
        <w:t>
      Ратификацияланған халықаралық шарттарда, Президенттің, Президент Әкімшілігі басшылығының,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p>
    <w:p>
      <w:pPr>
        <w:spacing w:after="0"/>
        <w:ind w:left="0"/>
        <w:jc w:val="both"/>
      </w:pPr>
      <w:r>
        <w:rPr>
          <w:rFonts w:ascii="Times New Roman"/>
          <w:b w:val="false"/>
          <w:i w:val="false"/>
          <w:color w:val="000000"/>
          <w:sz w:val="28"/>
        </w:rPr>
        <w:t>
      40-тармақ мынадай редакцияда жазылсын:</w:t>
      </w:r>
    </w:p>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өтініш жобасын СІМ-мен, Сауда және интеграция министрлігімен, Әділет министрлігімен келіседі және өтініштің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Премьер-Министр Кеңсесін хабардар етеді.</w:t>
      </w:r>
    </w:p>
    <w:p>
      <w:pPr>
        <w:spacing w:after="0"/>
        <w:ind w:left="0"/>
        <w:jc w:val="both"/>
      </w:pPr>
      <w:r>
        <w:rPr>
          <w:rFonts w:ascii="Times New Roman"/>
          <w:b w:val="false"/>
          <w:i w:val="false"/>
          <w:color w:val="000000"/>
          <w:sz w:val="28"/>
        </w:rPr>
        <w:t>
      Одақ Сотына жүгінген жағдайда, уәкілетті мемлекеттік орган осы тармақтың бірінші бөлігіне сәйкес дайындалған өтініші Әділет министрлігіне жібереді.</w:t>
      </w:r>
    </w:p>
    <w:p>
      <w:pPr>
        <w:spacing w:after="0"/>
        <w:ind w:left="0"/>
        <w:jc w:val="both"/>
      </w:pPr>
      <w:r>
        <w:rPr>
          <w:rFonts w:ascii="Times New Roman"/>
          <w:b w:val="false"/>
          <w:i w:val="false"/>
          <w:color w:val="000000"/>
          <w:sz w:val="28"/>
        </w:rPr>
        <w:t>
      Әділет министрлігі осы Қағидалардың 37-тармағының екінші абзацында және 40-тармағында көзделген мемлекеттік органдар хаттарының түпнұсқаларын алған күннен бастап 5 (бес) жұмыс күні ішінде оларды дипломатиялық арналар арқылы одан әрі Одақ Сотына жіберу үшін СІМ-ге ұсынады.";</w:t>
      </w:r>
    </w:p>
    <w:p>
      <w:pPr>
        <w:spacing w:after="0"/>
        <w:ind w:left="0"/>
        <w:jc w:val="both"/>
      </w:pPr>
      <w:r>
        <w:rPr>
          <w:rFonts w:ascii="Times New Roman"/>
          <w:b w:val="false"/>
          <w:i w:val="false"/>
          <w:color w:val="000000"/>
          <w:sz w:val="28"/>
        </w:rPr>
        <w:t>
      2) "Еуразиялық экономикалық одақтың Сотына жүгінуге уәкілеттік берілген органдар мен ұйым туралы" Қазақстан Республикасы Президентінің 2015 жылғы 6 мамырдағы № 20 Жарлығына (Қазақстан Республикасының ПҮАЖ-ы, 2015 ж., № 29-30, 188-құжат):</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"1) Қазақстан Республикасы Сыртқы істер, Индустрия және инфрақұрылымдық даму,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 Сыртқы істер, Индустрия және инфрақұрылымдық даму,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