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10d3" w14:textId="a801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23 ақпандағы № 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27-28, 168-құжат)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1-1) тармақшасы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сегізінші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көзделген қаражат шегінде ақша бөлу мүмкіндігі не мүмкін еместігі туралы қорытынды береді.</w:t>
      </w:r>
    </w:p>
    <w:bookmarkEnd w:id="3"/>
    <w:bookmarkStart w:name="z8" w:id="4"/>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заңнамада белгіленген тәртіппен осы мемлекеттік орган дайындайды.</w:t>
      </w:r>
    </w:p>
    <w:bookmarkEnd w:id="4"/>
    <w:p>
      <w:pPr>
        <w:spacing w:after="0"/>
        <w:ind w:left="0"/>
        <w:jc w:val="both"/>
      </w:pP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p>
    <w:bookmarkStart w:name="z9" w:id="5"/>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резервтерінен бөлінген қаражатты тиісті қаулыларда көрсетілген мақсаттарға шұғыл шығындарға пайдалануды және түпкілікті нәтижелерге қол жеткізуді қамтамасыз етеді.".</w:t>
      </w:r>
    </w:p>
    <w:bookmarkEnd w:id="5"/>
    <w:bookmarkStart w:name="z10" w:id="6"/>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